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536" w:rsidRPr="00577A51" w:rsidRDefault="00B460BA" w:rsidP="00577A51">
      <w:pPr>
        <w:widowControl w:val="0"/>
        <w:autoSpaceDE w:val="0"/>
        <w:autoSpaceDN w:val="0"/>
        <w:adjustRightInd w:val="0"/>
        <w:spacing w:line="360" w:lineRule="auto"/>
        <w:jc w:val="center"/>
        <w:rPr>
          <w:rFonts w:ascii="Times New Roman" w:hAnsi="Times New Roman" w:cs="Times New Roman"/>
          <w:b/>
          <w:bCs/>
        </w:rPr>
      </w:pPr>
      <w:bookmarkStart w:id="0" w:name="_GoBack"/>
      <w:bookmarkEnd w:id="0"/>
      <w:r>
        <w:rPr>
          <w:rFonts w:ascii="Times New Roman" w:hAnsi="Times New Roman"/>
          <w:noProof/>
          <w:color w:val="0563C1"/>
          <w:lang w:val="en-GB" w:eastAsia="en-GB"/>
        </w:rPr>
        <w:drawing>
          <wp:inline distT="0" distB="0" distL="0" distR="0">
            <wp:extent cx="1495425" cy="933450"/>
            <wp:effectExtent l="0" t="0" r="9525" b="0"/>
            <wp:docPr id="2" name="Picture 2" descr="cid:image3b0bf5.GIF@b80a0213.41a0734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cid:image3b0bf5.GIF@b80a0213.41a07347"/>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95425" cy="933450"/>
                    </a:xfrm>
                    <a:prstGeom prst="rect">
                      <a:avLst/>
                    </a:prstGeom>
                    <a:noFill/>
                    <a:ln>
                      <a:noFill/>
                    </a:ln>
                  </pic:spPr>
                </pic:pic>
              </a:graphicData>
            </a:graphic>
          </wp:inline>
        </w:drawing>
      </w:r>
    </w:p>
    <w:p w:rsidR="00D76536" w:rsidRPr="00577A51" w:rsidRDefault="0078306D" w:rsidP="00577A51">
      <w:pPr>
        <w:widowControl w:val="0"/>
        <w:autoSpaceDE w:val="0"/>
        <w:autoSpaceDN w:val="0"/>
        <w:adjustRightInd w:val="0"/>
        <w:spacing w:line="360" w:lineRule="auto"/>
        <w:jc w:val="center"/>
        <w:rPr>
          <w:rFonts w:ascii="Times New Roman" w:hAnsi="Times New Roman" w:cs="Times New Roman"/>
          <w:b/>
          <w:bCs/>
        </w:rPr>
      </w:pPr>
      <w:r>
        <w:rPr>
          <w:rFonts w:ascii="Times New Roman" w:hAnsi="Times New Roman" w:cs="Times New Roman"/>
          <w:b/>
          <w:bCs/>
        </w:rPr>
        <w:t>NAVIGATING</w:t>
      </w:r>
      <w:r w:rsidR="00D76536" w:rsidRPr="00577A51">
        <w:rPr>
          <w:rFonts w:ascii="Times New Roman" w:hAnsi="Times New Roman" w:cs="Times New Roman"/>
          <w:b/>
          <w:bCs/>
        </w:rPr>
        <w:t xml:space="preserve"> THE MINEFIELD</w:t>
      </w:r>
    </w:p>
    <w:p w:rsidR="00D76536" w:rsidRPr="00577A51" w:rsidRDefault="00D76536" w:rsidP="00577A51">
      <w:pPr>
        <w:widowControl w:val="0"/>
        <w:autoSpaceDE w:val="0"/>
        <w:autoSpaceDN w:val="0"/>
        <w:adjustRightInd w:val="0"/>
        <w:spacing w:line="360" w:lineRule="auto"/>
        <w:jc w:val="center"/>
        <w:rPr>
          <w:rFonts w:ascii="Times New Roman" w:hAnsi="Times New Roman" w:cs="Times New Roman"/>
          <w:b/>
          <w:bCs/>
        </w:rPr>
      </w:pPr>
      <w:r w:rsidRPr="00577A51">
        <w:rPr>
          <w:rFonts w:ascii="Times New Roman" w:hAnsi="Times New Roman" w:cs="Times New Roman"/>
          <w:b/>
          <w:bCs/>
        </w:rPr>
        <w:t xml:space="preserve">CLAIMS IN </w:t>
      </w:r>
      <w:r w:rsidR="00ED480E">
        <w:rPr>
          <w:rFonts w:ascii="Times New Roman" w:hAnsi="Times New Roman" w:cs="Times New Roman"/>
          <w:b/>
          <w:bCs/>
        </w:rPr>
        <w:t xml:space="preserve">THE </w:t>
      </w:r>
      <w:r w:rsidRPr="00577A51">
        <w:rPr>
          <w:rFonts w:ascii="Times New Roman" w:hAnsi="Times New Roman" w:cs="Times New Roman"/>
          <w:b/>
          <w:bCs/>
        </w:rPr>
        <w:t>EMPLO</w:t>
      </w:r>
      <w:r w:rsidR="00ED480E">
        <w:rPr>
          <w:rFonts w:ascii="Times New Roman" w:hAnsi="Times New Roman" w:cs="Times New Roman"/>
          <w:b/>
          <w:bCs/>
        </w:rPr>
        <w:t xml:space="preserve">YMENT TRIBUNAL, </w:t>
      </w:r>
      <w:r w:rsidRPr="00577A51">
        <w:rPr>
          <w:rFonts w:ascii="Times New Roman" w:hAnsi="Times New Roman" w:cs="Times New Roman"/>
          <w:b/>
          <w:bCs/>
        </w:rPr>
        <w:t>COUNTY COURT AND ABUSE OF PROCESS</w:t>
      </w:r>
    </w:p>
    <w:p w:rsidR="00015DEF" w:rsidRDefault="002E2FB6" w:rsidP="00577A51">
      <w:pPr>
        <w:spacing w:line="360" w:lineRule="auto"/>
        <w:jc w:val="both"/>
        <w:rPr>
          <w:rFonts w:ascii="Times New Roman" w:hAnsi="Times New Roman" w:cs="Times New Roman"/>
        </w:rPr>
      </w:pPr>
      <w:r w:rsidRPr="00577A51">
        <w:rPr>
          <w:rFonts w:ascii="Times New Roman" w:hAnsi="Times New Roman" w:cs="Times New Roman"/>
        </w:rPr>
        <w:t>When</w:t>
      </w:r>
      <w:r w:rsidR="00185A1D" w:rsidRPr="00577A51">
        <w:rPr>
          <w:rFonts w:ascii="Times New Roman" w:hAnsi="Times New Roman" w:cs="Times New Roman"/>
        </w:rPr>
        <w:t xml:space="preserve"> dealing with Stress at Work cases </w:t>
      </w:r>
      <w:r w:rsidR="00296E43" w:rsidRPr="00577A51">
        <w:rPr>
          <w:rFonts w:ascii="Times New Roman" w:hAnsi="Times New Roman" w:cs="Times New Roman"/>
        </w:rPr>
        <w:t xml:space="preserve">one of the first issues that needs to be considered is in which forum (County </w:t>
      </w:r>
      <w:r w:rsidR="002E6880">
        <w:rPr>
          <w:rFonts w:ascii="Times New Roman" w:hAnsi="Times New Roman" w:cs="Times New Roman"/>
        </w:rPr>
        <w:t xml:space="preserve">or High </w:t>
      </w:r>
      <w:r w:rsidR="00296E43" w:rsidRPr="00577A51">
        <w:rPr>
          <w:rFonts w:ascii="Times New Roman" w:hAnsi="Times New Roman" w:cs="Times New Roman"/>
        </w:rPr>
        <w:t xml:space="preserve">Court </w:t>
      </w:r>
      <w:r w:rsidR="008E7D75">
        <w:rPr>
          <w:rFonts w:ascii="Times New Roman" w:hAnsi="Times New Roman" w:cs="Times New Roman"/>
        </w:rPr>
        <w:t>as opposed to</w:t>
      </w:r>
      <w:r w:rsidR="00296E43" w:rsidRPr="00577A51">
        <w:rPr>
          <w:rFonts w:ascii="Times New Roman" w:hAnsi="Times New Roman" w:cs="Times New Roman"/>
        </w:rPr>
        <w:t xml:space="preserve"> the Employment Tribunal) </w:t>
      </w:r>
      <w:r w:rsidR="00B21A6B">
        <w:rPr>
          <w:rFonts w:ascii="Times New Roman" w:hAnsi="Times New Roman" w:cs="Times New Roman"/>
        </w:rPr>
        <w:t xml:space="preserve">should </w:t>
      </w:r>
      <w:r w:rsidR="00E449F7">
        <w:rPr>
          <w:rFonts w:ascii="Times New Roman" w:hAnsi="Times New Roman" w:cs="Times New Roman"/>
        </w:rPr>
        <w:t>a</w:t>
      </w:r>
      <w:r w:rsidR="00296E43" w:rsidRPr="00577A51">
        <w:rPr>
          <w:rFonts w:ascii="Times New Roman" w:hAnsi="Times New Roman" w:cs="Times New Roman"/>
        </w:rPr>
        <w:t xml:space="preserve"> Claimant </w:t>
      </w:r>
      <w:r w:rsidR="00835B04">
        <w:rPr>
          <w:rFonts w:ascii="Times New Roman" w:hAnsi="Times New Roman" w:cs="Times New Roman"/>
        </w:rPr>
        <w:t>bring their</w:t>
      </w:r>
      <w:r w:rsidR="00296E43" w:rsidRPr="00577A51">
        <w:rPr>
          <w:rFonts w:ascii="Times New Roman" w:hAnsi="Times New Roman" w:cs="Times New Roman"/>
        </w:rPr>
        <w:t xml:space="preserve"> claim? </w:t>
      </w:r>
      <w:r w:rsidR="00B21A6B">
        <w:rPr>
          <w:rFonts w:ascii="Times New Roman" w:hAnsi="Times New Roman" w:cs="Times New Roman"/>
        </w:rPr>
        <w:t>I</w:t>
      </w:r>
      <w:r w:rsidR="00185A1D" w:rsidRPr="00577A51">
        <w:rPr>
          <w:rFonts w:ascii="Times New Roman" w:hAnsi="Times New Roman" w:cs="Times New Roman"/>
        </w:rPr>
        <w:t>n cases w</w:t>
      </w:r>
      <w:r w:rsidR="00B21A6B">
        <w:rPr>
          <w:rFonts w:ascii="Times New Roman" w:hAnsi="Times New Roman" w:cs="Times New Roman"/>
        </w:rPr>
        <w:t>h</w:t>
      </w:r>
      <w:r w:rsidR="00185A1D" w:rsidRPr="00577A51">
        <w:rPr>
          <w:rFonts w:ascii="Times New Roman" w:hAnsi="Times New Roman" w:cs="Times New Roman"/>
        </w:rPr>
        <w:t xml:space="preserve">ere a Claimant has suffered </w:t>
      </w:r>
      <w:r w:rsidR="00296E43" w:rsidRPr="00577A51">
        <w:rPr>
          <w:rFonts w:ascii="Times New Roman" w:hAnsi="Times New Roman" w:cs="Times New Roman"/>
        </w:rPr>
        <w:t>psychiatric</w:t>
      </w:r>
      <w:r w:rsidR="00E449F7">
        <w:rPr>
          <w:rFonts w:ascii="Times New Roman" w:hAnsi="Times New Roman" w:cs="Times New Roman"/>
        </w:rPr>
        <w:t xml:space="preserve"> injury,</w:t>
      </w:r>
      <w:r w:rsidR="0071699B">
        <w:rPr>
          <w:rFonts w:ascii="Times New Roman" w:hAnsi="Times New Roman" w:cs="Times New Roman"/>
        </w:rPr>
        <w:t xml:space="preserve"> issues</w:t>
      </w:r>
      <w:r w:rsidR="00296E43" w:rsidRPr="00577A51">
        <w:rPr>
          <w:rFonts w:ascii="Times New Roman" w:hAnsi="Times New Roman" w:cs="Times New Roman"/>
        </w:rPr>
        <w:t xml:space="preserve"> </w:t>
      </w:r>
      <w:r w:rsidR="00B21A6B">
        <w:rPr>
          <w:rFonts w:ascii="Times New Roman" w:hAnsi="Times New Roman" w:cs="Times New Roman"/>
        </w:rPr>
        <w:t xml:space="preserve">that can arise </w:t>
      </w:r>
      <w:r w:rsidR="00296E43" w:rsidRPr="00577A51">
        <w:rPr>
          <w:rFonts w:ascii="Times New Roman" w:hAnsi="Times New Roman" w:cs="Times New Roman"/>
        </w:rPr>
        <w:t xml:space="preserve">with </w:t>
      </w:r>
      <w:r w:rsidR="00E449F7">
        <w:rPr>
          <w:rFonts w:ascii="Times New Roman" w:hAnsi="Times New Roman" w:cs="Times New Roman"/>
        </w:rPr>
        <w:t>such</w:t>
      </w:r>
      <w:r w:rsidR="00B21A6B">
        <w:rPr>
          <w:rFonts w:ascii="Times New Roman" w:hAnsi="Times New Roman" w:cs="Times New Roman"/>
        </w:rPr>
        <w:t xml:space="preserve"> an</w:t>
      </w:r>
      <w:r w:rsidR="00E449F7">
        <w:rPr>
          <w:rFonts w:ascii="Times New Roman" w:hAnsi="Times New Roman" w:cs="Times New Roman"/>
        </w:rPr>
        <w:t xml:space="preserve"> injury</w:t>
      </w:r>
      <w:r w:rsidR="00B21A6B">
        <w:rPr>
          <w:rFonts w:ascii="Times New Roman" w:hAnsi="Times New Roman" w:cs="Times New Roman"/>
        </w:rPr>
        <w:t>,</w:t>
      </w:r>
      <w:r w:rsidR="00E449F7">
        <w:rPr>
          <w:rFonts w:ascii="Times New Roman" w:hAnsi="Times New Roman" w:cs="Times New Roman"/>
        </w:rPr>
        <w:t xml:space="preserve"> </w:t>
      </w:r>
      <w:r w:rsidR="0044045A">
        <w:rPr>
          <w:rFonts w:ascii="Times New Roman" w:hAnsi="Times New Roman" w:cs="Times New Roman"/>
        </w:rPr>
        <w:t>such as an inability</w:t>
      </w:r>
      <w:r w:rsidR="0071699B">
        <w:rPr>
          <w:rFonts w:ascii="Times New Roman" w:hAnsi="Times New Roman" w:cs="Times New Roman"/>
        </w:rPr>
        <w:t xml:space="preserve"> to engage with legal advisors</w:t>
      </w:r>
      <w:r w:rsidR="00835B04">
        <w:rPr>
          <w:rFonts w:ascii="Times New Roman" w:hAnsi="Times New Roman" w:cs="Times New Roman"/>
        </w:rPr>
        <w:t>,</w:t>
      </w:r>
      <w:r w:rsidR="0071699B">
        <w:rPr>
          <w:rFonts w:ascii="Times New Roman" w:hAnsi="Times New Roman" w:cs="Times New Roman"/>
        </w:rPr>
        <w:t xml:space="preserve"> can </w:t>
      </w:r>
      <w:r w:rsidR="00D76536" w:rsidRPr="00577A51">
        <w:rPr>
          <w:rFonts w:ascii="Times New Roman" w:hAnsi="Times New Roman" w:cs="Times New Roman"/>
        </w:rPr>
        <w:t>naturally</w:t>
      </w:r>
      <w:r w:rsidR="00296E43" w:rsidRPr="00577A51">
        <w:rPr>
          <w:rFonts w:ascii="Times New Roman" w:hAnsi="Times New Roman" w:cs="Times New Roman"/>
        </w:rPr>
        <w:t xml:space="preserve"> </w:t>
      </w:r>
      <w:r w:rsidR="002E6880">
        <w:rPr>
          <w:rFonts w:ascii="Times New Roman" w:hAnsi="Times New Roman" w:cs="Times New Roman"/>
        </w:rPr>
        <w:t>direct a Claimant to purs</w:t>
      </w:r>
      <w:r w:rsidR="00B21A6B">
        <w:rPr>
          <w:rFonts w:ascii="Times New Roman" w:hAnsi="Times New Roman" w:cs="Times New Roman"/>
        </w:rPr>
        <w:t>u</w:t>
      </w:r>
      <w:r w:rsidR="002E6880">
        <w:rPr>
          <w:rFonts w:ascii="Times New Roman" w:hAnsi="Times New Roman" w:cs="Times New Roman"/>
        </w:rPr>
        <w:t xml:space="preserve">ing a claim for personal injury </w:t>
      </w:r>
      <w:r w:rsidR="00015DEF">
        <w:rPr>
          <w:rFonts w:ascii="Times New Roman" w:hAnsi="Times New Roman" w:cs="Times New Roman"/>
        </w:rPr>
        <w:t xml:space="preserve">in the County or High Court </w:t>
      </w:r>
      <w:r w:rsidR="00291426">
        <w:rPr>
          <w:rFonts w:ascii="Times New Roman" w:hAnsi="Times New Roman" w:cs="Times New Roman"/>
        </w:rPr>
        <w:t xml:space="preserve">as opposed to seeking remedies in the Employment Tribunal due to limitation issues. </w:t>
      </w:r>
    </w:p>
    <w:p w:rsidR="00F174D1" w:rsidRDefault="00835B04" w:rsidP="0078306D">
      <w:pPr>
        <w:spacing w:line="360" w:lineRule="auto"/>
        <w:jc w:val="both"/>
        <w:rPr>
          <w:rFonts w:ascii="Times New Roman" w:hAnsi="Times New Roman" w:cs="Times New Roman"/>
        </w:rPr>
      </w:pPr>
      <w:r>
        <w:rPr>
          <w:rFonts w:ascii="Times New Roman" w:hAnsi="Times New Roman" w:cs="Times New Roman"/>
        </w:rPr>
        <w:t>However, w</w:t>
      </w:r>
      <w:r w:rsidR="00E449F7">
        <w:rPr>
          <w:rFonts w:ascii="Times New Roman" w:hAnsi="Times New Roman" w:cs="Times New Roman"/>
        </w:rPr>
        <w:t xml:space="preserve">hat </w:t>
      </w:r>
      <w:r>
        <w:rPr>
          <w:rFonts w:ascii="Times New Roman" w:hAnsi="Times New Roman" w:cs="Times New Roman"/>
        </w:rPr>
        <w:t>happens</w:t>
      </w:r>
      <w:r w:rsidR="00E449F7">
        <w:rPr>
          <w:rFonts w:ascii="Times New Roman" w:hAnsi="Times New Roman" w:cs="Times New Roman"/>
        </w:rPr>
        <w:t xml:space="preserve"> </w:t>
      </w:r>
      <w:r>
        <w:rPr>
          <w:rFonts w:ascii="Times New Roman" w:hAnsi="Times New Roman" w:cs="Times New Roman"/>
        </w:rPr>
        <w:t>when</w:t>
      </w:r>
      <w:r w:rsidR="00E449F7">
        <w:rPr>
          <w:rFonts w:ascii="Times New Roman" w:hAnsi="Times New Roman" w:cs="Times New Roman"/>
        </w:rPr>
        <w:t xml:space="preserve"> an Employment Tribunal claim </w:t>
      </w:r>
      <w:r w:rsidR="00B21A6B">
        <w:rPr>
          <w:rFonts w:ascii="Times New Roman" w:hAnsi="Times New Roman" w:cs="Times New Roman"/>
        </w:rPr>
        <w:t xml:space="preserve">comes to an end but the Claimant seeks to bring </w:t>
      </w:r>
      <w:r w:rsidR="00E449F7">
        <w:rPr>
          <w:rFonts w:ascii="Times New Roman" w:hAnsi="Times New Roman" w:cs="Times New Roman"/>
        </w:rPr>
        <w:t>County or High Court proceedings</w:t>
      </w:r>
      <w:r w:rsidR="00B21A6B">
        <w:rPr>
          <w:rFonts w:ascii="Times New Roman" w:hAnsi="Times New Roman" w:cs="Times New Roman"/>
        </w:rPr>
        <w:t>?</w:t>
      </w:r>
      <w:r w:rsidR="00E449F7">
        <w:rPr>
          <w:rFonts w:ascii="Times New Roman" w:hAnsi="Times New Roman" w:cs="Times New Roman"/>
        </w:rPr>
        <w:t xml:space="preserve"> A </w:t>
      </w:r>
      <w:r w:rsidR="00E449F7" w:rsidRPr="00577A51">
        <w:rPr>
          <w:rFonts w:ascii="Times New Roman" w:hAnsi="Times New Roman" w:cs="Times New Roman"/>
        </w:rPr>
        <w:t xml:space="preserve">Claimant who may well </w:t>
      </w:r>
      <w:r w:rsidR="00E449F7">
        <w:rPr>
          <w:rFonts w:ascii="Times New Roman" w:hAnsi="Times New Roman" w:cs="Times New Roman"/>
        </w:rPr>
        <w:t xml:space="preserve">have </w:t>
      </w:r>
      <w:r w:rsidR="00E449F7" w:rsidRPr="00577A51">
        <w:rPr>
          <w:rFonts w:ascii="Times New Roman" w:hAnsi="Times New Roman" w:cs="Times New Roman"/>
        </w:rPr>
        <w:t>proceed</w:t>
      </w:r>
      <w:r w:rsidR="00E449F7">
        <w:rPr>
          <w:rFonts w:ascii="Times New Roman" w:hAnsi="Times New Roman" w:cs="Times New Roman"/>
        </w:rPr>
        <w:t>ed initially</w:t>
      </w:r>
      <w:r w:rsidR="00E449F7" w:rsidRPr="00577A51">
        <w:rPr>
          <w:rFonts w:ascii="Times New Roman" w:hAnsi="Times New Roman" w:cs="Times New Roman"/>
        </w:rPr>
        <w:t xml:space="preserve"> as a litigant in person in the Employment Tribunal </w:t>
      </w:r>
      <w:r w:rsidR="0085595E">
        <w:rPr>
          <w:rFonts w:ascii="Times New Roman" w:hAnsi="Times New Roman" w:cs="Times New Roman"/>
        </w:rPr>
        <w:t>can</w:t>
      </w:r>
      <w:r w:rsidR="00E449F7" w:rsidRPr="00577A51">
        <w:rPr>
          <w:rFonts w:ascii="Times New Roman" w:hAnsi="Times New Roman" w:cs="Times New Roman"/>
        </w:rPr>
        <w:t xml:space="preserve"> </w:t>
      </w:r>
      <w:r w:rsidR="00E449F7">
        <w:rPr>
          <w:rFonts w:ascii="Times New Roman" w:hAnsi="Times New Roman" w:cs="Times New Roman"/>
        </w:rPr>
        <w:t>find themselves being</w:t>
      </w:r>
      <w:r w:rsidR="00E449F7" w:rsidRPr="00577A51">
        <w:rPr>
          <w:rFonts w:ascii="Times New Roman" w:hAnsi="Times New Roman" w:cs="Times New Roman"/>
        </w:rPr>
        <w:t xml:space="preserve"> preclude</w:t>
      </w:r>
      <w:r w:rsidR="00E449F7">
        <w:rPr>
          <w:rFonts w:ascii="Times New Roman" w:hAnsi="Times New Roman" w:cs="Times New Roman"/>
        </w:rPr>
        <w:t>d</w:t>
      </w:r>
      <w:r w:rsidR="00E449F7" w:rsidRPr="00577A51">
        <w:rPr>
          <w:rFonts w:ascii="Times New Roman" w:hAnsi="Times New Roman" w:cs="Times New Roman"/>
        </w:rPr>
        <w:t xml:space="preserve"> from being able to bring </w:t>
      </w:r>
      <w:r w:rsidR="0085595E">
        <w:rPr>
          <w:rFonts w:ascii="Times New Roman" w:hAnsi="Times New Roman" w:cs="Times New Roman"/>
        </w:rPr>
        <w:t>the</w:t>
      </w:r>
      <w:r w:rsidR="00E449F7" w:rsidRPr="00577A51">
        <w:rPr>
          <w:rFonts w:ascii="Times New Roman" w:hAnsi="Times New Roman" w:cs="Times New Roman"/>
        </w:rPr>
        <w:t xml:space="preserve"> later action</w:t>
      </w:r>
      <w:r w:rsidR="0085595E">
        <w:rPr>
          <w:rFonts w:ascii="Times New Roman" w:hAnsi="Times New Roman" w:cs="Times New Roman"/>
        </w:rPr>
        <w:t xml:space="preserve"> due to it being classed as an abuse of process. Whilst </w:t>
      </w:r>
      <w:r w:rsidR="00E449F7" w:rsidRPr="00577A51">
        <w:rPr>
          <w:rFonts w:ascii="Times New Roman" w:hAnsi="Times New Roman" w:cs="Times New Roman"/>
        </w:rPr>
        <w:t xml:space="preserve">most Confidentiality Agreements entered into </w:t>
      </w:r>
      <w:r w:rsidR="00E449F7">
        <w:rPr>
          <w:rFonts w:ascii="Times New Roman" w:hAnsi="Times New Roman" w:cs="Times New Roman"/>
        </w:rPr>
        <w:t>upon</w:t>
      </w:r>
      <w:r w:rsidR="00E449F7" w:rsidRPr="00577A51">
        <w:rPr>
          <w:rFonts w:ascii="Times New Roman" w:hAnsi="Times New Roman" w:cs="Times New Roman"/>
        </w:rPr>
        <w:t xml:space="preserve"> the settlement of Employment Tribunal claim</w:t>
      </w:r>
      <w:r w:rsidR="0085595E">
        <w:rPr>
          <w:rFonts w:ascii="Times New Roman" w:hAnsi="Times New Roman" w:cs="Times New Roman"/>
        </w:rPr>
        <w:t>s</w:t>
      </w:r>
      <w:r w:rsidR="00E449F7" w:rsidRPr="00577A51">
        <w:rPr>
          <w:rFonts w:ascii="Times New Roman" w:hAnsi="Times New Roman" w:cs="Times New Roman"/>
        </w:rPr>
        <w:t xml:space="preserve"> include clauses </w:t>
      </w:r>
      <w:r w:rsidR="00F174D1">
        <w:rPr>
          <w:rFonts w:ascii="Times New Roman" w:hAnsi="Times New Roman" w:cs="Times New Roman"/>
        </w:rPr>
        <w:t>that limit</w:t>
      </w:r>
      <w:r w:rsidR="00E449F7" w:rsidRPr="00577A51">
        <w:rPr>
          <w:rFonts w:ascii="Times New Roman" w:hAnsi="Times New Roman" w:cs="Times New Roman"/>
        </w:rPr>
        <w:t xml:space="preserve"> future actions, </w:t>
      </w:r>
      <w:r w:rsidR="00F174D1">
        <w:rPr>
          <w:rFonts w:ascii="Times New Roman" w:hAnsi="Times New Roman" w:cs="Times New Roman"/>
        </w:rPr>
        <w:t>but</w:t>
      </w:r>
      <w:r w:rsidR="00E449F7" w:rsidRPr="00577A51">
        <w:rPr>
          <w:rFonts w:ascii="Times New Roman" w:hAnsi="Times New Roman" w:cs="Times New Roman"/>
        </w:rPr>
        <w:t xml:space="preserve"> exclude future personal injury claims</w:t>
      </w:r>
      <w:r w:rsidR="0085595E">
        <w:rPr>
          <w:rFonts w:ascii="Times New Roman" w:hAnsi="Times New Roman" w:cs="Times New Roman"/>
        </w:rPr>
        <w:t>, i</w:t>
      </w:r>
      <w:r w:rsidR="0085595E" w:rsidRPr="00577A51">
        <w:rPr>
          <w:rFonts w:ascii="Times New Roman" w:hAnsi="Times New Roman" w:cs="Times New Roman"/>
        </w:rPr>
        <w:t xml:space="preserve">t </w:t>
      </w:r>
      <w:r w:rsidR="00B21A6B">
        <w:rPr>
          <w:rFonts w:ascii="Times New Roman" w:hAnsi="Times New Roman" w:cs="Times New Roman"/>
        </w:rPr>
        <w:lastRenderedPageBreak/>
        <w:t xml:space="preserve">should </w:t>
      </w:r>
      <w:r w:rsidR="0085595E" w:rsidRPr="00577A51">
        <w:rPr>
          <w:rFonts w:ascii="Times New Roman" w:hAnsi="Times New Roman" w:cs="Times New Roman"/>
        </w:rPr>
        <w:t>always be remembered that an award for injury to feelings can be construed as falling into the class of damages for personal injury (</w:t>
      </w:r>
      <w:r w:rsidR="0085595E" w:rsidRPr="00577A51">
        <w:rPr>
          <w:rFonts w:ascii="Times New Roman" w:hAnsi="Times New Roman" w:cs="Times New Roman"/>
          <w:i/>
          <w:u w:val="single"/>
        </w:rPr>
        <w:t xml:space="preserve">Sheriff v Klyne Tugs (Lowestoft) Ltd </w:t>
      </w:r>
      <w:r w:rsidR="0085595E" w:rsidRPr="00E449F7">
        <w:rPr>
          <w:rFonts w:ascii="Times New Roman" w:hAnsi="Times New Roman" w:cs="Times New Roman"/>
          <w:u w:val="single"/>
        </w:rPr>
        <w:t>[</w:t>
      </w:r>
      <w:r w:rsidR="0085595E" w:rsidRPr="00577A51">
        <w:rPr>
          <w:rFonts w:ascii="Times New Roman" w:hAnsi="Times New Roman" w:cs="Times New Roman"/>
          <w:u w:val="single"/>
        </w:rPr>
        <w:t>1999] I.C.R. 1170</w:t>
      </w:r>
      <w:r w:rsidR="0085595E" w:rsidRPr="00F174D1">
        <w:rPr>
          <w:rFonts w:ascii="Times New Roman" w:hAnsi="Times New Roman" w:cs="Times New Roman"/>
        </w:rPr>
        <w:t xml:space="preserve">) </w:t>
      </w:r>
      <w:r w:rsidR="0085595E">
        <w:rPr>
          <w:rFonts w:ascii="Times New Roman" w:hAnsi="Times New Roman" w:cs="Times New Roman"/>
        </w:rPr>
        <w:t>creating a situation whereby the same claim is effectively brought for a second time, just by a different mechanism (</w:t>
      </w:r>
      <w:r w:rsidR="00F174D1" w:rsidRPr="0078306D">
        <w:rPr>
          <w:rFonts w:ascii="Times New Roman" w:hAnsi="Times New Roman" w:cs="Times New Roman"/>
          <w:i/>
          <w:u w:val="single"/>
        </w:rPr>
        <w:t xml:space="preserve">Lennon v Birmingham City Council </w:t>
      </w:r>
      <w:r w:rsidR="00F174D1" w:rsidRPr="0078306D">
        <w:rPr>
          <w:rFonts w:ascii="Times New Roman" w:hAnsi="Times New Roman" w:cs="Times New Roman"/>
          <w:u w:val="single"/>
        </w:rPr>
        <w:t>[2001] EWCA Civ 435</w:t>
      </w:r>
      <w:r w:rsidR="00F174D1">
        <w:rPr>
          <w:rFonts w:ascii="Times New Roman" w:hAnsi="Times New Roman" w:cs="Times New Roman"/>
        </w:rPr>
        <w:t>)</w:t>
      </w:r>
      <w:r w:rsidR="00E449F7" w:rsidRPr="00F174D1">
        <w:rPr>
          <w:rFonts w:ascii="Times New Roman" w:hAnsi="Times New Roman" w:cs="Times New Roman"/>
        </w:rPr>
        <w:t>.</w:t>
      </w:r>
      <w:r w:rsidR="00F174D1">
        <w:rPr>
          <w:rFonts w:ascii="Times New Roman" w:hAnsi="Times New Roman" w:cs="Times New Roman"/>
        </w:rPr>
        <w:t xml:space="preserve"> </w:t>
      </w:r>
      <w:r w:rsidR="00015DEF">
        <w:rPr>
          <w:rFonts w:ascii="Times New Roman" w:hAnsi="Times New Roman" w:cs="Times New Roman"/>
        </w:rPr>
        <w:t xml:space="preserve">This </w:t>
      </w:r>
      <w:r w:rsidR="0085595E">
        <w:rPr>
          <w:rFonts w:ascii="Times New Roman" w:hAnsi="Times New Roman" w:cs="Times New Roman"/>
        </w:rPr>
        <w:t>can be</w:t>
      </w:r>
      <w:r w:rsidR="00015DEF">
        <w:rPr>
          <w:rFonts w:ascii="Times New Roman" w:hAnsi="Times New Roman" w:cs="Times New Roman"/>
        </w:rPr>
        <w:t xml:space="preserve"> </w:t>
      </w:r>
      <w:r w:rsidR="00F174D1" w:rsidRPr="00577A51">
        <w:rPr>
          <w:rFonts w:ascii="Times New Roman" w:hAnsi="Times New Roman" w:cs="Times New Roman"/>
        </w:rPr>
        <w:t xml:space="preserve">especially </w:t>
      </w:r>
      <w:r w:rsidR="00D630BD" w:rsidRPr="00577A51">
        <w:rPr>
          <w:rFonts w:ascii="Times New Roman" w:hAnsi="Times New Roman" w:cs="Times New Roman"/>
        </w:rPr>
        <w:t>hazardous</w:t>
      </w:r>
      <w:r w:rsidR="00015DEF">
        <w:rPr>
          <w:rFonts w:ascii="Times New Roman" w:hAnsi="Times New Roman" w:cs="Times New Roman"/>
        </w:rPr>
        <w:t xml:space="preserve"> </w:t>
      </w:r>
      <w:r w:rsidR="0013673A" w:rsidRPr="00577A51">
        <w:rPr>
          <w:rFonts w:ascii="Times New Roman" w:hAnsi="Times New Roman" w:cs="Times New Roman"/>
        </w:rPr>
        <w:t>considering</w:t>
      </w:r>
      <w:r w:rsidR="00296E43" w:rsidRPr="00577A51">
        <w:rPr>
          <w:rFonts w:ascii="Times New Roman" w:hAnsi="Times New Roman" w:cs="Times New Roman"/>
        </w:rPr>
        <w:t xml:space="preserve"> </w:t>
      </w:r>
      <w:r w:rsidR="00296E43" w:rsidRPr="00577A51">
        <w:rPr>
          <w:rFonts w:ascii="Times New Roman" w:hAnsi="Times New Roman" w:cs="Times New Roman"/>
          <w:u w:val="single"/>
        </w:rPr>
        <w:t>part 44.15 (a) CPR</w:t>
      </w:r>
      <w:r w:rsidR="00296E43" w:rsidRPr="00577A51">
        <w:rPr>
          <w:rFonts w:ascii="Times New Roman" w:hAnsi="Times New Roman" w:cs="Times New Roman"/>
        </w:rPr>
        <w:t xml:space="preserve"> </w:t>
      </w:r>
      <w:r w:rsidR="00F174D1">
        <w:rPr>
          <w:rFonts w:ascii="Times New Roman" w:hAnsi="Times New Roman" w:cs="Times New Roman"/>
        </w:rPr>
        <w:t>which allows</w:t>
      </w:r>
      <w:r w:rsidR="00CE189A" w:rsidRPr="00577A51">
        <w:rPr>
          <w:rFonts w:ascii="Times New Roman" w:hAnsi="Times New Roman" w:cs="Times New Roman"/>
        </w:rPr>
        <w:t xml:space="preserve"> a Defendant to side</w:t>
      </w:r>
      <w:r w:rsidR="00B21A6B">
        <w:rPr>
          <w:rFonts w:ascii="Times New Roman" w:hAnsi="Times New Roman" w:cs="Times New Roman"/>
        </w:rPr>
        <w:t>-</w:t>
      </w:r>
      <w:r w:rsidR="00CE189A" w:rsidRPr="00577A51">
        <w:rPr>
          <w:rFonts w:ascii="Times New Roman" w:hAnsi="Times New Roman" w:cs="Times New Roman"/>
        </w:rPr>
        <w:t xml:space="preserve">step the QOCS protection provided by </w:t>
      </w:r>
      <w:r w:rsidR="00CE189A" w:rsidRPr="00577A51">
        <w:rPr>
          <w:rFonts w:ascii="Times New Roman" w:hAnsi="Times New Roman" w:cs="Times New Roman"/>
          <w:u w:val="single"/>
        </w:rPr>
        <w:t>part 44.14 CPR</w:t>
      </w:r>
      <w:r w:rsidR="00CE189A" w:rsidRPr="00577A51">
        <w:rPr>
          <w:rFonts w:ascii="Times New Roman" w:hAnsi="Times New Roman" w:cs="Times New Roman"/>
        </w:rPr>
        <w:t xml:space="preserve"> and recover its costs directly from a Claimant</w:t>
      </w:r>
      <w:r w:rsidR="00015DEF">
        <w:rPr>
          <w:rFonts w:ascii="Times New Roman" w:hAnsi="Times New Roman" w:cs="Times New Roman"/>
        </w:rPr>
        <w:t xml:space="preserve"> where a claim is struck out as being an abuse of process</w:t>
      </w:r>
      <w:r w:rsidR="00CE189A" w:rsidRPr="00577A51">
        <w:rPr>
          <w:rFonts w:ascii="Times New Roman" w:hAnsi="Times New Roman" w:cs="Times New Roman"/>
        </w:rPr>
        <w:t>.</w:t>
      </w:r>
      <w:r w:rsidR="00015DEF">
        <w:rPr>
          <w:rFonts w:ascii="Times New Roman" w:hAnsi="Times New Roman" w:cs="Times New Roman"/>
        </w:rPr>
        <w:t xml:space="preserve"> </w:t>
      </w:r>
    </w:p>
    <w:p w:rsidR="00185A1D" w:rsidRPr="0078306D" w:rsidRDefault="000702F4" w:rsidP="0078306D">
      <w:pPr>
        <w:spacing w:line="360" w:lineRule="auto"/>
        <w:jc w:val="both"/>
        <w:rPr>
          <w:rFonts w:ascii="Times New Roman" w:hAnsi="Times New Roman" w:cs="Times New Roman"/>
        </w:rPr>
      </w:pPr>
      <w:r>
        <w:rPr>
          <w:rFonts w:ascii="Times New Roman" w:hAnsi="Times New Roman" w:cs="Times New Roman"/>
        </w:rPr>
        <w:t>T</w:t>
      </w:r>
      <w:r w:rsidR="00185A1D" w:rsidRPr="00577A51">
        <w:rPr>
          <w:rFonts w:ascii="Times New Roman" w:hAnsi="Times New Roman" w:cs="Times New Roman"/>
        </w:rPr>
        <w:t xml:space="preserve">he recent decision of </w:t>
      </w:r>
      <w:r w:rsidR="00185A1D" w:rsidRPr="00577A51">
        <w:rPr>
          <w:rFonts w:ascii="Times New Roman" w:hAnsi="Times New Roman" w:cs="Times New Roman"/>
          <w:i/>
          <w:u w:val="single"/>
        </w:rPr>
        <w:t>Manda v USB AG</w:t>
      </w:r>
      <w:r w:rsidR="00185A1D" w:rsidRPr="00577A51">
        <w:rPr>
          <w:rFonts w:ascii="Times New Roman" w:hAnsi="Times New Roman" w:cs="Times New Roman"/>
          <w:u w:val="single"/>
        </w:rPr>
        <w:t xml:space="preserve"> (Central London County Court), 16</w:t>
      </w:r>
      <w:r w:rsidR="00185A1D" w:rsidRPr="00577A51">
        <w:rPr>
          <w:rFonts w:ascii="Times New Roman" w:hAnsi="Times New Roman" w:cs="Times New Roman"/>
          <w:u w:val="single"/>
          <w:vertAlign w:val="superscript"/>
        </w:rPr>
        <w:t>th</w:t>
      </w:r>
      <w:r w:rsidR="00185A1D" w:rsidRPr="00577A51">
        <w:rPr>
          <w:rFonts w:ascii="Times New Roman" w:hAnsi="Times New Roman" w:cs="Times New Roman"/>
          <w:u w:val="single"/>
        </w:rPr>
        <w:t xml:space="preserve"> June 2016</w:t>
      </w:r>
      <w:r w:rsidR="00185A1D" w:rsidRPr="00577A51">
        <w:rPr>
          <w:rFonts w:ascii="Times New Roman" w:hAnsi="Times New Roman" w:cs="Times New Roman"/>
        </w:rPr>
        <w:t xml:space="preserve"> </w:t>
      </w:r>
      <w:r w:rsidR="002E2FB6" w:rsidRPr="00577A51">
        <w:rPr>
          <w:rFonts w:ascii="Times New Roman" w:hAnsi="Times New Roman" w:cs="Times New Roman"/>
        </w:rPr>
        <w:t xml:space="preserve">provides guidance as to the </w:t>
      </w:r>
      <w:r w:rsidR="00ED15B2" w:rsidRPr="00577A51">
        <w:rPr>
          <w:rFonts w:ascii="Times New Roman" w:hAnsi="Times New Roman" w:cs="Times New Roman"/>
        </w:rPr>
        <w:t xml:space="preserve">issues such a scenario creates, and the </w:t>
      </w:r>
      <w:r w:rsidR="002E2FB6" w:rsidRPr="00577A51">
        <w:rPr>
          <w:rFonts w:ascii="Times New Roman" w:hAnsi="Times New Roman" w:cs="Times New Roman"/>
        </w:rPr>
        <w:t>application of</w:t>
      </w:r>
      <w:r w:rsidR="00185A1D" w:rsidRPr="00577A51">
        <w:rPr>
          <w:rFonts w:ascii="Times New Roman" w:hAnsi="Times New Roman" w:cs="Times New Roman"/>
        </w:rPr>
        <w:t xml:space="preserve"> the principles and analysis of “</w:t>
      </w:r>
      <w:r w:rsidR="00185A1D" w:rsidRPr="00577A51">
        <w:rPr>
          <w:rFonts w:ascii="Times New Roman" w:hAnsi="Times New Roman" w:cs="Times New Roman"/>
          <w:i/>
        </w:rPr>
        <w:t>res judicata</w:t>
      </w:r>
      <w:r w:rsidR="00185A1D" w:rsidRPr="00577A51">
        <w:rPr>
          <w:rFonts w:ascii="Times New Roman" w:hAnsi="Times New Roman" w:cs="Times New Roman"/>
        </w:rPr>
        <w:t xml:space="preserve">” </w:t>
      </w:r>
      <w:r w:rsidR="00ED15B2" w:rsidRPr="00577A51">
        <w:rPr>
          <w:rFonts w:ascii="Times New Roman" w:hAnsi="Times New Roman" w:cs="Times New Roman"/>
        </w:rPr>
        <w:t xml:space="preserve">as set out by </w:t>
      </w:r>
      <w:r w:rsidR="00185A1D" w:rsidRPr="00577A51">
        <w:rPr>
          <w:rFonts w:ascii="Times New Roman" w:hAnsi="Times New Roman" w:cs="Times New Roman"/>
        </w:rPr>
        <w:t xml:space="preserve">Lord Sumption in </w:t>
      </w:r>
      <w:r w:rsidR="00185A1D" w:rsidRPr="00577A51">
        <w:rPr>
          <w:rFonts w:ascii="Times New Roman" w:hAnsi="Times New Roman" w:cs="Times New Roman"/>
          <w:i/>
          <w:u w:val="single"/>
        </w:rPr>
        <w:t xml:space="preserve">Virgin Atlantic Airways Ltd v Premium Aircraft Interiors UK Ltd </w:t>
      </w:r>
      <w:r w:rsidR="00185A1D" w:rsidRPr="00577A51">
        <w:rPr>
          <w:rFonts w:ascii="Times New Roman" w:hAnsi="Times New Roman" w:cs="Times New Roman"/>
          <w:u w:val="single"/>
        </w:rPr>
        <w:t>[2013] UKSC 46, [2014] A.C. 160</w:t>
      </w:r>
      <w:r w:rsidR="0078306D">
        <w:rPr>
          <w:rFonts w:ascii="Times New Roman" w:hAnsi="Times New Roman" w:cs="Times New Roman"/>
        </w:rPr>
        <w:t>.</w:t>
      </w:r>
    </w:p>
    <w:p w:rsidR="00185A1D" w:rsidRDefault="00185A1D" w:rsidP="00577A51">
      <w:pPr>
        <w:spacing w:line="360" w:lineRule="auto"/>
        <w:jc w:val="both"/>
        <w:rPr>
          <w:rFonts w:ascii="Times New Roman" w:hAnsi="Times New Roman" w:cs="Times New Roman"/>
          <w:b/>
        </w:rPr>
      </w:pPr>
    </w:p>
    <w:p w:rsidR="005C435E" w:rsidRPr="00577A51" w:rsidRDefault="005C435E" w:rsidP="00577A51">
      <w:pPr>
        <w:spacing w:line="360" w:lineRule="auto"/>
        <w:jc w:val="both"/>
        <w:rPr>
          <w:rFonts w:ascii="Times New Roman" w:hAnsi="Times New Roman" w:cs="Times New Roman"/>
          <w:b/>
        </w:rPr>
      </w:pPr>
    </w:p>
    <w:p w:rsidR="002E2FB6" w:rsidRPr="00577A51" w:rsidRDefault="002E2FB6" w:rsidP="00577A51">
      <w:pPr>
        <w:spacing w:line="360" w:lineRule="auto"/>
        <w:jc w:val="both"/>
        <w:rPr>
          <w:rFonts w:ascii="Times New Roman" w:hAnsi="Times New Roman" w:cs="Times New Roman"/>
          <w:b/>
        </w:rPr>
      </w:pPr>
      <w:r w:rsidRPr="00577A51">
        <w:rPr>
          <w:rFonts w:ascii="Times New Roman" w:hAnsi="Times New Roman" w:cs="Times New Roman"/>
          <w:b/>
        </w:rPr>
        <w:t>Manda v USB AG (Central London County Court), 16</w:t>
      </w:r>
      <w:r w:rsidRPr="00577A51">
        <w:rPr>
          <w:rFonts w:ascii="Times New Roman" w:hAnsi="Times New Roman" w:cs="Times New Roman"/>
          <w:b/>
          <w:vertAlign w:val="superscript"/>
        </w:rPr>
        <w:t>th</w:t>
      </w:r>
      <w:r w:rsidRPr="00577A51">
        <w:rPr>
          <w:rFonts w:ascii="Times New Roman" w:hAnsi="Times New Roman" w:cs="Times New Roman"/>
          <w:b/>
        </w:rPr>
        <w:t xml:space="preserve"> June 2016</w:t>
      </w:r>
    </w:p>
    <w:p w:rsidR="006D628E" w:rsidRPr="00577A51" w:rsidRDefault="006D628E" w:rsidP="00577A51">
      <w:pPr>
        <w:spacing w:line="360" w:lineRule="auto"/>
        <w:jc w:val="both"/>
        <w:rPr>
          <w:rFonts w:ascii="Times New Roman" w:hAnsi="Times New Roman" w:cs="Times New Roman"/>
        </w:rPr>
      </w:pPr>
      <w:r w:rsidRPr="00577A51">
        <w:rPr>
          <w:rFonts w:ascii="Times New Roman" w:hAnsi="Times New Roman" w:cs="Times New Roman"/>
        </w:rPr>
        <w:t xml:space="preserve">In this matter, Mr Manda started working for the Defendant in August 2006 as a Quantitative Risk Analyst. In late 2007 he joined a team led by a Mr </w:t>
      </w:r>
      <w:r w:rsidR="0078306D">
        <w:rPr>
          <w:rFonts w:ascii="Times New Roman" w:hAnsi="Times New Roman" w:cs="Times New Roman"/>
        </w:rPr>
        <w:t>Cesari</w:t>
      </w:r>
      <w:r w:rsidRPr="00577A51">
        <w:rPr>
          <w:rFonts w:ascii="Times New Roman" w:hAnsi="Times New Roman" w:cs="Times New Roman"/>
        </w:rPr>
        <w:t xml:space="preserve">. </w:t>
      </w:r>
      <w:r w:rsidR="008F4DE8">
        <w:rPr>
          <w:rFonts w:ascii="Times New Roman" w:hAnsi="Times New Roman" w:cs="Times New Roman"/>
        </w:rPr>
        <w:t>Mr Manda</w:t>
      </w:r>
      <w:r w:rsidRPr="00577A51">
        <w:rPr>
          <w:rFonts w:ascii="Times New Roman" w:hAnsi="Times New Roman" w:cs="Times New Roman"/>
        </w:rPr>
        <w:t xml:space="preserve"> alleged that from then onwards he was the subject of inappropriate treatment by </w:t>
      </w:r>
      <w:r w:rsidRPr="00577A51">
        <w:rPr>
          <w:rFonts w:ascii="Times New Roman" w:hAnsi="Times New Roman" w:cs="Times New Roman"/>
        </w:rPr>
        <w:lastRenderedPageBreak/>
        <w:t>employees of the Defendant. He raised a grievance about this in July 2010 which was rejected in September 2010, and on the 1</w:t>
      </w:r>
      <w:r w:rsidRPr="00577A51">
        <w:rPr>
          <w:rFonts w:ascii="Times New Roman" w:hAnsi="Times New Roman" w:cs="Times New Roman"/>
          <w:vertAlign w:val="superscript"/>
        </w:rPr>
        <w:t>st</w:t>
      </w:r>
      <w:r w:rsidRPr="00577A51">
        <w:rPr>
          <w:rFonts w:ascii="Times New Roman" w:hAnsi="Times New Roman" w:cs="Times New Roman"/>
        </w:rPr>
        <w:t xml:space="preserve"> October 2010 he went on sick leave. He remained absent for over 8 months and returned to work in June 2011 but 2 days later he was absent due to illness again. In December 2011, he raised a second grievance which was also rejected and by January 2013 he had exhausted the internal appeal procedure relating to it. Around this time there were discussions about his return to work but he resigned on the 10</w:t>
      </w:r>
      <w:r w:rsidRPr="00577A51">
        <w:rPr>
          <w:rFonts w:ascii="Times New Roman" w:hAnsi="Times New Roman" w:cs="Times New Roman"/>
          <w:vertAlign w:val="superscript"/>
        </w:rPr>
        <w:t>th</w:t>
      </w:r>
      <w:r w:rsidRPr="00577A51">
        <w:rPr>
          <w:rFonts w:ascii="Times New Roman" w:hAnsi="Times New Roman" w:cs="Times New Roman"/>
        </w:rPr>
        <w:t xml:space="preserve"> April 2013 and almost immediately issued unfair dismissal and discrimination proceedings in the Employment Tribunal.</w:t>
      </w:r>
    </w:p>
    <w:p w:rsidR="006D628E" w:rsidRPr="00577A51" w:rsidRDefault="006D628E" w:rsidP="00577A51">
      <w:pPr>
        <w:spacing w:line="360" w:lineRule="auto"/>
        <w:jc w:val="both"/>
        <w:rPr>
          <w:rFonts w:ascii="Times New Roman" w:hAnsi="Times New Roman" w:cs="Times New Roman"/>
          <w:b/>
        </w:rPr>
      </w:pPr>
    </w:p>
    <w:p w:rsidR="006D628E" w:rsidRPr="00577A51" w:rsidRDefault="002E2FB6" w:rsidP="00577A51">
      <w:pPr>
        <w:spacing w:line="360" w:lineRule="auto"/>
        <w:jc w:val="both"/>
        <w:rPr>
          <w:rFonts w:ascii="Times New Roman" w:hAnsi="Times New Roman" w:cs="Times New Roman"/>
          <w:u w:val="single"/>
        </w:rPr>
      </w:pPr>
      <w:r w:rsidRPr="00577A51">
        <w:rPr>
          <w:rFonts w:ascii="Times New Roman" w:hAnsi="Times New Roman" w:cs="Times New Roman"/>
          <w:u w:val="single"/>
        </w:rPr>
        <w:t>The Employment Tribunal claim</w:t>
      </w:r>
    </w:p>
    <w:p w:rsidR="00AA6A3E" w:rsidRDefault="001D1133" w:rsidP="00577A51">
      <w:pPr>
        <w:spacing w:line="360" w:lineRule="auto"/>
        <w:jc w:val="both"/>
        <w:rPr>
          <w:rFonts w:ascii="Times New Roman" w:hAnsi="Times New Roman" w:cs="Times New Roman"/>
        </w:rPr>
      </w:pPr>
      <w:r>
        <w:rPr>
          <w:rFonts w:ascii="Times New Roman" w:hAnsi="Times New Roman" w:cs="Times New Roman"/>
        </w:rPr>
        <w:t>O</w:t>
      </w:r>
      <w:r w:rsidR="00185A1D" w:rsidRPr="00577A51">
        <w:rPr>
          <w:rFonts w:ascii="Times New Roman" w:hAnsi="Times New Roman" w:cs="Times New Roman"/>
        </w:rPr>
        <w:t>n the 22</w:t>
      </w:r>
      <w:r w:rsidR="00185A1D" w:rsidRPr="00577A51">
        <w:rPr>
          <w:rFonts w:ascii="Times New Roman" w:hAnsi="Times New Roman" w:cs="Times New Roman"/>
          <w:vertAlign w:val="superscript"/>
        </w:rPr>
        <w:t>nd</w:t>
      </w:r>
      <w:r w:rsidR="00185A1D" w:rsidRPr="00577A51">
        <w:rPr>
          <w:rFonts w:ascii="Times New Roman" w:hAnsi="Times New Roman" w:cs="Times New Roman"/>
        </w:rPr>
        <w:t xml:space="preserve"> </w:t>
      </w:r>
      <w:r>
        <w:rPr>
          <w:rFonts w:ascii="Times New Roman" w:hAnsi="Times New Roman" w:cs="Times New Roman"/>
        </w:rPr>
        <w:t xml:space="preserve">November 2013 Employment Judge Clark </w:t>
      </w:r>
      <w:r w:rsidR="00185A1D" w:rsidRPr="00577A51">
        <w:rPr>
          <w:rFonts w:ascii="Times New Roman" w:hAnsi="Times New Roman" w:cs="Times New Roman"/>
        </w:rPr>
        <w:t>struck out the Claimant</w:t>
      </w:r>
      <w:r w:rsidR="00A61EF9">
        <w:rPr>
          <w:rFonts w:ascii="Times New Roman" w:hAnsi="Times New Roman" w:cs="Times New Roman"/>
        </w:rPr>
        <w:t>’</w:t>
      </w:r>
      <w:r w:rsidR="00185A1D" w:rsidRPr="00577A51">
        <w:rPr>
          <w:rFonts w:ascii="Times New Roman" w:hAnsi="Times New Roman" w:cs="Times New Roman"/>
        </w:rPr>
        <w:t xml:space="preserve">s claim of direct disability discrimination contrary to </w:t>
      </w:r>
      <w:r w:rsidR="00185A1D" w:rsidRPr="00577A51">
        <w:rPr>
          <w:rFonts w:ascii="Times New Roman" w:hAnsi="Times New Roman" w:cs="Times New Roman"/>
          <w:u w:val="single"/>
        </w:rPr>
        <w:t>section 13 of the Equality Act 2010</w:t>
      </w:r>
      <w:r w:rsidR="00185A1D" w:rsidRPr="00577A51">
        <w:rPr>
          <w:rFonts w:ascii="Times New Roman" w:hAnsi="Times New Roman" w:cs="Times New Roman"/>
        </w:rPr>
        <w:t xml:space="preserve"> and of discrimination arising from a failure to make reasonable adjustments contrary to </w:t>
      </w:r>
      <w:r w:rsidR="00185A1D" w:rsidRPr="00577A51">
        <w:rPr>
          <w:rFonts w:ascii="Times New Roman" w:hAnsi="Times New Roman" w:cs="Times New Roman"/>
          <w:u w:val="single"/>
        </w:rPr>
        <w:t>section 21 of the Equality Act 2010</w:t>
      </w:r>
      <w:r w:rsidR="00185A1D" w:rsidRPr="00577A51">
        <w:rPr>
          <w:rFonts w:ascii="Times New Roman" w:hAnsi="Times New Roman" w:cs="Times New Roman"/>
        </w:rPr>
        <w:t xml:space="preserve"> “</w:t>
      </w:r>
      <w:r w:rsidR="00185A1D" w:rsidRPr="00577A51">
        <w:rPr>
          <w:rFonts w:ascii="Times New Roman" w:hAnsi="Times New Roman" w:cs="Times New Roman"/>
          <w:i/>
        </w:rPr>
        <w:t>as having no reasonable prospects of success</w:t>
      </w:r>
      <w:r w:rsidR="002E2FB6" w:rsidRPr="00577A51">
        <w:rPr>
          <w:rFonts w:ascii="Times New Roman" w:hAnsi="Times New Roman" w:cs="Times New Roman"/>
        </w:rPr>
        <w:t>”</w:t>
      </w:r>
      <w:r w:rsidR="00185A1D" w:rsidRPr="00577A51">
        <w:rPr>
          <w:rFonts w:ascii="Times New Roman" w:hAnsi="Times New Roman" w:cs="Times New Roman"/>
        </w:rPr>
        <w:t xml:space="preserve"> </w:t>
      </w:r>
      <w:r w:rsidR="006D628E" w:rsidRPr="00577A51">
        <w:rPr>
          <w:rFonts w:ascii="Times New Roman" w:hAnsi="Times New Roman" w:cs="Times New Roman"/>
        </w:rPr>
        <w:t>since</w:t>
      </w:r>
      <w:r w:rsidR="002E2FB6" w:rsidRPr="00577A51">
        <w:rPr>
          <w:rFonts w:ascii="Times New Roman" w:hAnsi="Times New Roman" w:cs="Times New Roman"/>
        </w:rPr>
        <w:t xml:space="preserve"> </w:t>
      </w:r>
      <w:r w:rsidR="006D628E" w:rsidRPr="00577A51">
        <w:rPr>
          <w:rFonts w:ascii="Times New Roman" w:hAnsi="Times New Roman" w:cs="Times New Roman"/>
        </w:rPr>
        <w:t>Mr Manda</w:t>
      </w:r>
      <w:r w:rsidR="00185A1D" w:rsidRPr="00577A51">
        <w:rPr>
          <w:rFonts w:ascii="Times New Roman" w:hAnsi="Times New Roman" w:cs="Times New Roman"/>
        </w:rPr>
        <w:t xml:space="preserve"> could not identify the provision, criterion or practice, reasonable adjustments and the detriment he </w:t>
      </w:r>
      <w:r w:rsidR="006D628E" w:rsidRPr="00577A51">
        <w:rPr>
          <w:rFonts w:ascii="Times New Roman" w:hAnsi="Times New Roman" w:cs="Times New Roman"/>
        </w:rPr>
        <w:t>had suffered</w:t>
      </w:r>
      <w:r>
        <w:rPr>
          <w:rFonts w:ascii="Times New Roman" w:hAnsi="Times New Roman" w:cs="Times New Roman"/>
        </w:rPr>
        <w:t xml:space="preserve">, </w:t>
      </w:r>
      <w:r w:rsidR="00762D0D" w:rsidRPr="00577A51">
        <w:rPr>
          <w:rFonts w:ascii="Times New Roman" w:hAnsi="Times New Roman" w:cs="Times New Roman"/>
        </w:rPr>
        <w:t xml:space="preserve">but left </w:t>
      </w:r>
      <w:r w:rsidR="00185A1D" w:rsidRPr="00577A51">
        <w:rPr>
          <w:rFonts w:ascii="Times New Roman" w:hAnsi="Times New Roman" w:cs="Times New Roman"/>
        </w:rPr>
        <w:t>open the possibility of a formal application to amend the ET1.</w:t>
      </w:r>
      <w:r w:rsidR="00762D0D" w:rsidRPr="00577A51">
        <w:rPr>
          <w:rFonts w:ascii="Times New Roman" w:hAnsi="Times New Roman" w:cs="Times New Roman"/>
        </w:rPr>
        <w:t xml:space="preserve"> </w:t>
      </w:r>
      <w:r w:rsidR="00185A1D" w:rsidRPr="00577A51">
        <w:rPr>
          <w:rFonts w:ascii="Times New Roman" w:hAnsi="Times New Roman" w:cs="Times New Roman"/>
        </w:rPr>
        <w:t xml:space="preserve">An application was duly made to amend by adding back in the disability discrimination claims as a breach of the duty to make reasonable adjustments imposed by </w:t>
      </w:r>
      <w:r w:rsidR="00185A1D" w:rsidRPr="00577A51">
        <w:rPr>
          <w:rFonts w:ascii="Times New Roman" w:hAnsi="Times New Roman" w:cs="Times New Roman"/>
          <w:u w:val="single"/>
        </w:rPr>
        <w:t>section 21 of the Equality Act 2010</w:t>
      </w:r>
      <w:r w:rsidR="00185A1D" w:rsidRPr="00577A51">
        <w:rPr>
          <w:rFonts w:ascii="Times New Roman" w:hAnsi="Times New Roman" w:cs="Times New Roman"/>
        </w:rPr>
        <w:t xml:space="preserve"> resulting in a claim of direct </w:t>
      </w:r>
      <w:r w:rsidR="00185A1D" w:rsidRPr="00577A51">
        <w:rPr>
          <w:rFonts w:ascii="Times New Roman" w:hAnsi="Times New Roman" w:cs="Times New Roman"/>
        </w:rPr>
        <w:lastRenderedPageBreak/>
        <w:t>disability discrimination.</w:t>
      </w:r>
      <w:r w:rsidR="002E2FB6" w:rsidRPr="00577A51">
        <w:rPr>
          <w:rFonts w:ascii="Times New Roman" w:hAnsi="Times New Roman" w:cs="Times New Roman"/>
        </w:rPr>
        <w:t xml:space="preserve"> </w:t>
      </w:r>
      <w:r w:rsidR="00185A1D" w:rsidRPr="00577A51">
        <w:rPr>
          <w:rFonts w:ascii="Times New Roman" w:hAnsi="Times New Roman" w:cs="Times New Roman"/>
        </w:rPr>
        <w:t>That application was heard on the 7</w:t>
      </w:r>
      <w:r w:rsidR="00185A1D" w:rsidRPr="00577A51">
        <w:rPr>
          <w:rFonts w:ascii="Times New Roman" w:hAnsi="Times New Roman" w:cs="Times New Roman"/>
          <w:vertAlign w:val="superscript"/>
        </w:rPr>
        <w:t>th</w:t>
      </w:r>
      <w:r w:rsidR="00185A1D" w:rsidRPr="00577A51">
        <w:rPr>
          <w:rFonts w:ascii="Times New Roman" w:hAnsi="Times New Roman" w:cs="Times New Roman"/>
        </w:rPr>
        <w:t xml:space="preserve"> February 2014 by Employment Judge Lewzey </w:t>
      </w:r>
      <w:r w:rsidR="002E2FB6" w:rsidRPr="00577A51">
        <w:rPr>
          <w:rFonts w:ascii="Times New Roman" w:hAnsi="Times New Roman" w:cs="Times New Roman"/>
        </w:rPr>
        <w:t xml:space="preserve">but </w:t>
      </w:r>
      <w:r>
        <w:rPr>
          <w:rFonts w:ascii="Times New Roman" w:hAnsi="Times New Roman" w:cs="Times New Roman"/>
        </w:rPr>
        <w:t>was</w:t>
      </w:r>
      <w:r w:rsidR="00185A1D" w:rsidRPr="00577A51">
        <w:rPr>
          <w:rFonts w:ascii="Times New Roman" w:hAnsi="Times New Roman" w:cs="Times New Roman"/>
        </w:rPr>
        <w:t xml:space="preserve"> rejected. </w:t>
      </w:r>
      <w:r w:rsidR="007D6D71">
        <w:rPr>
          <w:rFonts w:ascii="Times New Roman" w:hAnsi="Times New Roman" w:cs="Times New Roman"/>
        </w:rPr>
        <w:t xml:space="preserve">Employment Judge </w:t>
      </w:r>
      <w:r w:rsidRPr="00577A51">
        <w:rPr>
          <w:rFonts w:ascii="Times New Roman" w:hAnsi="Times New Roman" w:cs="Times New Roman"/>
        </w:rPr>
        <w:t xml:space="preserve">Lewzey </w:t>
      </w:r>
      <w:r w:rsidR="00185A1D" w:rsidRPr="00577A51">
        <w:rPr>
          <w:rFonts w:ascii="Times New Roman" w:hAnsi="Times New Roman" w:cs="Times New Roman"/>
        </w:rPr>
        <w:t>did so on the basis that either “</w:t>
      </w:r>
      <w:r w:rsidR="00185A1D" w:rsidRPr="00577A51">
        <w:rPr>
          <w:rFonts w:ascii="Times New Roman" w:hAnsi="Times New Roman" w:cs="Times New Roman"/>
          <w:i/>
        </w:rPr>
        <w:t>cause of action estoppel</w:t>
      </w:r>
      <w:r w:rsidR="00185A1D" w:rsidRPr="00577A51">
        <w:rPr>
          <w:rFonts w:ascii="Times New Roman" w:hAnsi="Times New Roman" w:cs="Times New Roman"/>
        </w:rPr>
        <w:t>” or “</w:t>
      </w:r>
      <w:r w:rsidR="00185A1D" w:rsidRPr="00577A51">
        <w:rPr>
          <w:rFonts w:ascii="Times New Roman" w:hAnsi="Times New Roman" w:cs="Times New Roman"/>
          <w:i/>
        </w:rPr>
        <w:t>issue estoppel</w:t>
      </w:r>
      <w:r w:rsidR="00185A1D" w:rsidRPr="00577A51">
        <w:rPr>
          <w:rFonts w:ascii="Times New Roman" w:hAnsi="Times New Roman" w:cs="Times New Roman"/>
        </w:rPr>
        <w:t xml:space="preserve">” applied. </w:t>
      </w:r>
      <w:r w:rsidR="007D6D71">
        <w:rPr>
          <w:rFonts w:ascii="Times New Roman" w:hAnsi="Times New Roman" w:cs="Times New Roman"/>
        </w:rPr>
        <w:t xml:space="preserve">Employment Judge </w:t>
      </w:r>
      <w:r w:rsidR="00185A1D" w:rsidRPr="00577A51">
        <w:rPr>
          <w:rFonts w:ascii="Times New Roman" w:hAnsi="Times New Roman" w:cs="Times New Roman"/>
        </w:rPr>
        <w:t>Lewzey reasoned that to reinstate it would therefore</w:t>
      </w:r>
      <w:r w:rsidR="00762D0D" w:rsidRPr="00577A51">
        <w:rPr>
          <w:rFonts w:ascii="Times New Roman" w:hAnsi="Times New Roman" w:cs="Times New Roman"/>
        </w:rPr>
        <w:t xml:space="preserve"> amount to an abuse of process.</w:t>
      </w:r>
      <w:r w:rsidR="00874D0A">
        <w:rPr>
          <w:rFonts w:ascii="Times New Roman" w:hAnsi="Times New Roman" w:cs="Times New Roman"/>
        </w:rPr>
        <w:t xml:space="preserve"> </w:t>
      </w:r>
      <w:r w:rsidR="00185A1D" w:rsidRPr="00577A51">
        <w:rPr>
          <w:rFonts w:ascii="Times New Roman" w:hAnsi="Times New Roman" w:cs="Times New Roman"/>
        </w:rPr>
        <w:t>The remaining causes of action of race discrimination and unfair dismissal were heard by Employment Judge Snelson and two lay members, on the 8</w:t>
      </w:r>
      <w:r w:rsidR="00185A1D" w:rsidRPr="00577A51">
        <w:rPr>
          <w:rFonts w:ascii="Times New Roman" w:hAnsi="Times New Roman" w:cs="Times New Roman"/>
          <w:vertAlign w:val="superscript"/>
        </w:rPr>
        <w:t>th</w:t>
      </w:r>
      <w:r w:rsidR="00185A1D" w:rsidRPr="00577A51">
        <w:rPr>
          <w:rFonts w:ascii="Times New Roman" w:hAnsi="Times New Roman" w:cs="Times New Roman"/>
        </w:rPr>
        <w:t xml:space="preserve"> and 9</w:t>
      </w:r>
      <w:r w:rsidR="00185A1D" w:rsidRPr="00577A51">
        <w:rPr>
          <w:rFonts w:ascii="Times New Roman" w:hAnsi="Times New Roman" w:cs="Times New Roman"/>
          <w:vertAlign w:val="superscript"/>
        </w:rPr>
        <w:t>th</w:t>
      </w:r>
      <w:r w:rsidR="00185A1D" w:rsidRPr="00577A51">
        <w:rPr>
          <w:rFonts w:ascii="Times New Roman" w:hAnsi="Times New Roman" w:cs="Times New Roman"/>
        </w:rPr>
        <w:t xml:space="preserve"> </w:t>
      </w:r>
      <w:r>
        <w:rPr>
          <w:rFonts w:ascii="Times New Roman" w:hAnsi="Times New Roman" w:cs="Times New Roman"/>
        </w:rPr>
        <w:t xml:space="preserve">September 2014. </w:t>
      </w:r>
      <w:r w:rsidR="00B67493" w:rsidRPr="00577A51">
        <w:rPr>
          <w:rFonts w:ascii="Times New Roman" w:hAnsi="Times New Roman" w:cs="Times New Roman"/>
        </w:rPr>
        <w:t>Mr Manda</w:t>
      </w:r>
      <w:r w:rsidR="00185A1D" w:rsidRPr="00577A51">
        <w:rPr>
          <w:rFonts w:ascii="Times New Roman" w:hAnsi="Times New Roman" w:cs="Times New Roman"/>
        </w:rPr>
        <w:t xml:space="preserve"> gave evidence on </w:t>
      </w:r>
      <w:r w:rsidR="00762D0D" w:rsidRPr="00577A51">
        <w:rPr>
          <w:rFonts w:ascii="Times New Roman" w:hAnsi="Times New Roman" w:cs="Times New Roman"/>
        </w:rPr>
        <w:t xml:space="preserve">the second day and on the following day </w:t>
      </w:r>
      <w:r w:rsidR="00185A1D" w:rsidRPr="00577A51">
        <w:rPr>
          <w:rFonts w:ascii="Times New Roman" w:hAnsi="Times New Roman" w:cs="Times New Roman"/>
        </w:rPr>
        <w:t xml:space="preserve">he withdrew his claims of race discrimination and constructive dismissal against the Defendant. He also specifically withdrew his allegations of race discrimination against Mr </w:t>
      </w:r>
      <w:r w:rsidR="0078306D">
        <w:rPr>
          <w:rFonts w:ascii="Times New Roman" w:hAnsi="Times New Roman" w:cs="Times New Roman"/>
        </w:rPr>
        <w:t>Cesari</w:t>
      </w:r>
      <w:r w:rsidR="00762D0D" w:rsidRPr="00577A51">
        <w:rPr>
          <w:rFonts w:ascii="Times New Roman" w:hAnsi="Times New Roman" w:cs="Times New Roman"/>
        </w:rPr>
        <w:t>.</w:t>
      </w:r>
    </w:p>
    <w:p w:rsidR="00AA6A3E" w:rsidRDefault="00AA6A3E" w:rsidP="00577A51">
      <w:pPr>
        <w:spacing w:line="360" w:lineRule="auto"/>
        <w:jc w:val="both"/>
        <w:rPr>
          <w:rFonts w:ascii="Times New Roman" w:hAnsi="Times New Roman" w:cs="Times New Roman"/>
        </w:rPr>
      </w:pPr>
    </w:p>
    <w:p w:rsidR="00185A1D" w:rsidRPr="00AA6A3E" w:rsidRDefault="00185A1D" w:rsidP="00577A51">
      <w:pPr>
        <w:spacing w:line="360" w:lineRule="auto"/>
        <w:jc w:val="both"/>
        <w:rPr>
          <w:rFonts w:ascii="Times New Roman" w:hAnsi="Times New Roman" w:cs="Times New Roman"/>
        </w:rPr>
      </w:pPr>
      <w:r w:rsidRPr="00577A51">
        <w:rPr>
          <w:rFonts w:ascii="Times New Roman" w:hAnsi="Times New Roman" w:cs="Times New Roman"/>
          <w:u w:val="single"/>
        </w:rPr>
        <w:t>The County Court claim</w:t>
      </w:r>
    </w:p>
    <w:p w:rsidR="0078306D" w:rsidRDefault="00762D0D" w:rsidP="0078306D">
      <w:pPr>
        <w:spacing w:line="360" w:lineRule="auto"/>
        <w:jc w:val="both"/>
        <w:rPr>
          <w:rFonts w:ascii="Times New Roman" w:hAnsi="Times New Roman" w:cs="Times New Roman"/>
        </w:rPr>
      </w:pPr>
      <w:r w:rsidRPr="00577A51">
        <w:rPr>
          <w:rFonts w:ascii="Times New Roman" w:hAnsi="Times New Roman" w:cs="Times New Roman"/>
        </w:rPr>
        <w:t>O</w:t>
      </w:r>
      <w:r w:rsidR="00185A1D" w:rsidRPr="00577A51">
        <w:rPr>
          <w:rFonts w:ascii="Times New Roman" w:hAnsi="Times New Roman" w:cs="Times New Roman"/>
        </w:rPr>
        <w:t>n the 12</w:t>
      </w:r>
      <w:r w:rsidR="00185A1D" w:rsidRPr="00577A51">
        <w:rPr>
          <w:rFonts w:ascii="Times New Roman" w:hAnsi="Times New Roman" w:cs="Times New Roman"/>
          <w:vertAlign w:val="superscript"/>
        </w:rPr>
        <w:t>th</w:t>
      </w:r>
      <w:r w:rsidR="00185A1D" w:rsidRPr="00577A51">
        <w:rPr>
          <w:rFonts w:ascii="Times New Roman" w:hAnsi="Times New Roman" w:cs="Times New Roman"/>
        </w:rPr>
        <w:t xml:space="preserve"> June 2014 a letter before action was written on behalf of </w:t>
      </w:r>
      <w:r w:rsidR="00B67493" w:rsidRPr="00577A51">
        <w:rPr>
          <w:rFonts w:ascii="Times New Roman" w:hAnsi="Times New Roman" w:cs="Times New Roman"/>
        </w:rPr>
        <w:t>Mr Manda</w:t>
      </w:r>
      <w:r w:rsidR="00185A1D" w:rsidRPr="00577A51">
        <w:rPr>
          <w:rFonts w:ascii="Times New Roman" w:hAnsi="Times New Roman" w:cs="Times New Roman"/>
        </w:rPr>
        <w:t xml:space="preserve"> by his solicitors. The action being contemplated was a claim for damages for personal injury arising out of alleged bullying and harassment of </w:t>
      </w:r>
      <w:r w:rsidR="00185DC1" w:rsidRPr="00577A51">
        <w:rPr>
          <w:rFonts w:ascii="Times New Roman" w:hAnsi="Times New Roman" w:cs="Times New Roman"/>
        </w:rPr>
        <w:t>Mr Manda</w:t>
      </w:r>
      <w:r w:rsidR="00185A1D" w:rsidRPr="00577A51">
        <w:rPr>
          <w:rFonts w:ascii="Times New Roman" w:hAnsi="Times New Roman" w:cs="Times New Roman"/>
        </w:rPr>
        <w:t xml:space="preserve"> by members of the team led by Mr </w:t>
      </w:r>
      <w:r w:rsidR="00B67493" w:rsidRPr="00577A51">
        <w:rPr>
          <w:rFonts w:ascii="Times New Roman" w:hAnsi="Times New Roman" w:cs="Times New Roman"/>
        </w:rPr>
        <w:t>Ces</w:t>
      </w:r>
      <w:r w:rsidR="00553BC1" w:rsidRPr="00577A51">
        <w:rPr>
          <w:rFonts w:ascii="Times New Roman" w:hAnsi="Times New Roman" w:cs="Times New Roman"/>
        </w:rPr>
        <w:t>ari</w:t>
      </w:r>
      <w:r w:rsidR="00185A1D" w:rsidRPr="00577A51">
        <w:rPr>
          <w:rFonts w:ascii="Times New Roman" w:hAnsi="Times New Roman" w:cs="Times New Roman"/>
        </w:rPr>
        <w:t>, who was alleged to have encouraged or tolerated such conduct and</w:t>
      </w:r>
      <w:r w:rsidR="002E2FB6" w:rsidRPr="00577A51">
        <w:rPr>
          <w:rFonts w:ascii="Times New Roman" w:hAnsi="Times New Roman" w:cs="Times New Roman"/>
        </w:rPr>
        <w:t xml:space="preserve"> to have engaged in it himself. </w:t>
      </w:r>
      <w:r w:rsidR="00185A1D" w:rsidRPr="00577A51">
        <w:rPr>
          <w:rFonts w:ascii="Times New Roman" w:hAnsi="Times New Roman" w:cs="Times New Roman"/>
        </w:rPr>
        <w:t xml:space="preserve">On the </w:t>
      </w:r>
      <w:r w:rsidR="00D76536" w:rsidRPr="00577A51">
        <w:rPr>
          <w:rFonts w:ascii="Times New Roman" w:hAnsi="Times New Roman" w:cs="Times New Roman"/>
        </w:rPr>
        <w:t>27</w:t>
      </w:r>
      <w:r w:rsidR="00D76536" w:rsidRPr="00577A51">
        <w:rPr>
          <w:rFonts w:ascii="Times New Roman" w:hAnsi="Times New Roman" w:cs="Times New Roman"/>
          <w:vertAlign w:val="superscript"/>
        </w:rPr>
        <w:t>th</w:t>
      </w:r>
      <w:r w:rsidR="00D76536" w:rsidRPr="00577A51">
        <w:rPr>
          <w:rFonts w:ascii="Times New Roman" w:hAnsi="Times New Roman" w:cs="Times New Roman"/>
        </w:rPr>
        <w:t xml:space="preserve"> November 2014,</w:t>
      </w:r>
      <w:r w:rsidR="00185A1D" w:rsidRPr="00577A51">
        <w:rPr>
          <w:rFonts w:ascii="Times New Roman" w:hAnsi="Times New Roman" w:cs="Times New Roman"/>
        </w:rPr>
        <w:t xml:space="preserve"> the Claim Form, together with a Particulars of Claim and a Schedule of Loss, was served on the Defendant. The core of the claim included, and in part related </w:t>
      </w:r>
      <w:r w:rsidR="00B67493" w:rsidRPr="00577A51">
        <w:rPr>
          <w:rFonts w:ascii="Times New Roman" w:hAnsi="Times New Roman" w:cs="Times New Roman"/>
        </w:rPr>
        <w:t xml:space="preserve">to </w:t>
      </w:r>
      <w:r w:rsidR="00185A1D" w:rsidRPr="00577A51">
        <w:rPr>
          <w:rFonts w:ascii="Times New Roman" w:hAnsi="Times New Roman" w:cs="Times New Roman"/>
        </w:rPr>
        <w:t xml:space="preserve">facts akin </w:t>
      </w:r>
      <w:r w:rsidR="00B67493" w:rsidRPr="00577A51">
        <w:rPr>
          <w:rFonts w:ascii="Times New Roman" w:hAnsi="Times New Roman" w:cs="Times New Roman"/>
        </w:rPr>
        <w:t xml:space="preserve">those </w:t>
      </w:r>
      <w:r w:rsidR="00B67493" w:rsidRPr="00577A51">
        <w:rPr>
          <w:rFonts w:ascii="Times New Roman" w:hAnsi="Times New Roman" w:cs="Times New Roman"/>
        </w:rPr>
        <w:lastRenderedPageBreak/>
        <w:t>already put before the Employment</w:t>
      </w:r>
      <w:r w:rsidR="00185A1D" w:rsidRPr="00577A51">
        <w:rPr>
          <w:rFonts w:ascii="Times New Roman" w:hAnsi="Times New Roman" w:cs="Times New Roman"/>
        </w:rPr>
        <w:t xml:space="preserve"> Tribunal </w:t>
      </w:r>
      <w:r w:rsidR="002E2FB6" w:rsidRPr="00577A51">
        <w:rPr>
          <w:rFonts w:ascii="Times New Roman" w:hAnsi="Times New Roman" w:cs="Times New Roman"/>
        </w:rPr>
        <w:t xml:space="preserve">including allegations of bullying, harassment and </w:t>
      </w:r>
      <w:r w:rsidR="00416A57" w:rsidRPr="00577A51">
        <w:rPr>
          <w:rFonts w:ascii="Times New Roman" w:hAnsi="Times New Roman" w:cs="Times New Roman"/>
        </w:rPr>
        <w:t>racially</w:t>
      </w:r>
      <w:r w:rsidR="002E2FB6" w:rsidRPr="00577A51">
        <w:rPr>
          <w:rFonts w:ascii="Times New Roman" w:hAnsi="Times New Roman" w:cs="Times New Roman"/>
        </w:rPr>
        <w:t xml:space="preserve"> motivated treatment by Mr </w:t>
      </w:r>
      <w:r w:rsidR="00FB4181" w:rsidRPr="00577A51">
        <w:rPr>
          <w:rFonts w:ascii="Times New Roman" w:hAnsi="Times New Roman" w:cs="Times New Roman"/>
        </w:rPr>
        <w:t>Cesari</w:t>
      </w:r>
      <w:r w:rsidR="002E2FB6" w:rsidRPr="00577A51">
        <w:rPr>
          <w:rFonts w:ascii="Times New Roman" w:hAnsi="Times New Roman" w:cs="Times New Roman"/>
        </w:rPr>
        <w:t>.</w:t>
      </w:r>
      <w:r w:rsidR="0078306D">
        <w:rPr>
          <w:rFonts w:ascii="Times New Roman" w:hAnsi="Times New Roman" w:cs="Times New Roman"/>
        </w:rPr>
        <w:t xml:space="preserve"> </w:t>
      </w:r>
      <w:r w:rsidR="0078306D" w:rsidRPr="00577A51">
        <w:rPr>
          <w:rFonts w:ascii="Times New Roman" w:hAnsi="Times New Roman" w:cs="Times New Roman"/>
        </w:rPr>
        <w:t>The Defendant in its defence highlighted that the factual issues underlying Mr Manda</w:t>
      </w:r>
      <w:r w:rsidR="00A61EF9">
        <w:rPr>
          <w:rFonts w:ascii="Times New Roman" w:hAnsi="Times New Roman" w:cs="Times New Roman"/>
        </w:rPr>
        <w:t>’</w:t>
      </w:r>
      <w:r w:rsidR="0078306D" w:rsidRPr="00577A51">
        <w:rPr>
          <w:rFonts w:ascii="Times New Roman" w:hAnsi="Times New Roman" w:cs="Times New Roman"/>
        </w:rPr>
        <w:t>s complaints had already been determined by a Court and either struck out or withdrawn</w:t>
      </w:r>
      <w:r w:rsidR="00A61EF9">
        <w:rPr>
          <w:rFonts w:ascii="Times New Roman" w:hAnsi="Times New Roman" w:cs="Times New Roman"/>
        </w:rPr>
        <w:t>,</w:t>
      </w:r>
      <w:r w:rsidR="0078306D" w:rsidRPr="00577A51">
        <w:rPr>
          <w:rFonts w:ascii="Times New Roman" w:hAnsi="Times New Roman" w:cs="Times New Roman"/>
        </w:rPr>
        <w:t xml:space="preserve"> and </w:t>
      </w:r>
      <w:r w:rsidR="00A61EF9">
        <w:rPr>
          <w:rFonts w:ascii="Times New Roman" w:hAnsi="Times New Roman" w:cs="Times New Roman"/>
        </w:rPr>
        <w:t xml:space="preserve">argued </w:t>
      </w:r>
      <w:r w:rsidR="0078306D" w:rsidRPr="00577A51">
        <w:rPr>
          <w:rFonts w:ascii="Times New Roman" w:hAnsi="Times New Roman" w:cs="Times New Roman"/>
        </w:rPr>
        <w:t>that the case had already been determined and issued an application to strike out the Claimant</w:t>
      </w:r>
      <w:r w:rsidR="00A61EF9">
        <w:rPr>
          <w:rFonts w:ascii="Times New Roman" w:hAnsi="Times New Roman" w:cs="Times New Roman"/>
        </w:rPr>
        <w:t>’</w:t>
      </w:r>
      <w:r w:rsidR="0078306D" w:rsidRPr="00577A51">
        <w:rPr>
          <w:rFonts w:ascii="Times New Roman" w:hAnsi="Times New Roman" w:cs="Times New Roman"/>
        </w:rPr>
        <w:t xml:space="preserve">s case under </w:t>
      </w:r>
      <w:r w:rsidR="0078306D" w:rsidRPr="00577A51">
        <w:rPr>
          <w:rFonts w:ascii="Times New Roman" w:hAnsi="Times New Roman" w:cs="Times New Roman"/>
          <w:u w:val="single"/>
        </w:rPr>
        <w:t>part 3.4 (2) CPR</w:t>
      </w:r>
      <w:r w:rsidR="0078306D" w:rsidRPr="00577A51">
        <w:rPr>
          <w:rFonts w:ascii="Times New Roman" w:hAnsi="Times New Roman" w:cs="Times New Roman"/>
        </w:rPr>
        <w:t xml:space="preserve"> as an abuse of process. </w:t>
      </w:r>
    </w:p>
    <w:p w:rsidR="0078306D" w:rsidRPr="00577A51" w:rsidRDefault="0078306D" w:rsidP="0078306D">
      <w:pPr>
        <w:spacing w:line="360" w:lineRule="auto"/>
        <w:jc w:val="both"/>
        <w:rPr>
          <w:rFonts w:ascii="Times New Roman" w:hAnsi="Times New Roman" w:cs="Times New Roman"/>
        </w:rPr>
      </w:pPr>
    </w:p>
    <w:p w:rsidR="002E2FB6" w:rsidRPr="00577A51" w:rsidRDefault="00B82AA2" w:rsidP="00577A51">
      <w:pPr>
        <w:spacing w:line="360" w:lineRule="auto"/>
        <w:jc w:val="both"/>
        <w:rPr>
          <w:rFonts w:ascii="Times New Roman" w:hAnsi="Times New Roman" w:cs="Times New Roman"/>
          <w:b/>
        </w:rPr>
      </w:pPr>
      <w:r w:rsidRPr="00577A51">
        <w:rPr>
          <w:rFonts w:ascii="Times New Roman" w:hAnsi="Times New Roman" w:cs="Times New Roman"/>
          <w:b/>
        </w:rPr>
        <w:t>So,</w:t>
      </w:r>
      <w:r w:rsidR="002E2FB6" w:rsidRPr="00577A51">
        <w:rPr>
          <w:rFonts w:ascii="Times New Roman" w:hAnsi="Times New Roman" w:cs="Times New Roman"/>
          <w:b/>
        </w:rPr>
        <w:t xml:space="preserve"> what happened?</w:t>
      </w:r>
    </w:p>
    <w:p w:rsidR="002E2FB6" w:rsidRPr="00577A51" w:rsidRDefault="002E2FB6" w:rsidP="00577A51">
      <w:pPr>
        <w:spacing w:line="360" w:lineRule="auto"/>
        <w:jc w:val="both"/>
        <w:rPr>
          <w:rFonts w:ascii="Times New Roman" w:hAnsi="Times New Roman" w:cs="Times New Roman"/>
        </w:rPr>
      </w:pPr>
      <w:r w:rsidRPr="00577A51">
        <w:rPr>
          <w:rFonts w:ascii="Times New Roman" w:hAnsi="Times New Roman" w:cs="Times New Roman"/>
        </w:rPr>
        <w:t>HHJ Hand QC struck</w:t>
      </w:r>
      <w:r w:rsidR="00185A1D" w:rsidRPr="00577A51">
        <w:rPr>
          <w:rFonts w:ascii="Times New Roman" w:hAnsi="Times New Roman" w:cs="Times New Roman"/>
        </w:rPr>
        <w:t xml:space="preserve"> out </w:t>
      </w:r>
      <w:r w:rsidR="00986F99" w:rsidRPr="00577A51">
        <w:rPr>
          <w:rFonts w:ascii="Times New Roman" w:hAnsi="Times New Roman" w:cs="Times New Roman"/>
        </w:rPr>
        <w:t>Mr Manda</w:t>
      </w:r>
      <w:r w:rsidR="00A61EF9">
        <w:rPr>
          <w:rFonts w:ascii="Times New Roman" w:hAnsi="Times New Roman" w:cs="Times New Roman"/>
        </w:rPr>
        <w:t>’</w:t>
      </w:r>
      <w:r w:rsidR="00986F99" w:rsidRPr="00577A51">
        <w:rPr>
          <w:rFonts w:ascii="Times New Roman" w:hAnsi="Times New Roman" w:cs="Times New Roman"/>
        </w:rPr>
        <w:t>s claim</w:t>
      </w:r>
      <w:r w:rsidR="00185A1D" w:rsidRPr="00577A51">
        <w:rPr>
          <w:rFonts w:ascii="Times New Roman" w:hAnsi="Times New Roman" w:cs="Times New Roman"/>
        </w:rPr>
        <w:t xml:space="preserve"> on the grounds of “</w:t>
      </w:r>
      <w:r w:rsidR="00185A1D" w:rsidRPr="00577A51">
        <w:rPr>
          <w:rFonts w:ascii="Times New Roman" w:hAnsi="Times New Roman" w:cs="Times New Roman"/>
          <w:i/>
        </w:rPr>
        <w:t>res judicata</w:t>
      </w:r>
      <w:r w:rsidR="00185A1D" w:rsidRPr="00577A51">
        <w:rPr>
          <w:rFonts w:ascii="Times New Roman" w:hAnsi="Times New Roman" w:cs="Times New Roman"/>
        </w:rPr>
        <w:t xml:space="preserve">” </w:t>
      </w:r>
      <w:r w:rsidR="00986F99" w:rsidRPr="00577A51">
        <w:rPr>
          <w:rFonts w:ascii="Times New Roman" w:hAnsi="Times New Roman" w:cs="Times New Roman"/>
        </w:rPr>
        <w:t>and an</w:t>
      </w:r>
      <w:r w:rsidR="00185A1D" w:rsidRPr="00577A51">
        <w:rPr>
          <w:rFonts w:ascii="Times New Roman" w:hAnsi="Times New Roman" w:cs="Times New Roman"/>
        </w:rPr>
        <w:t xml:space="preserve"> abuse of process for two main reasons. </w:t>
      </w:r>
      <w:r w:rsidR="00416A57" w:rsidRPr="00577A51">
        <w:rPr>
          <w:rFonts w:ascii="Times New Roman" w:hAnsi="Times New Roman" w:cs="Times New Roman"/>
        </w:rPr>
        <w:t>Firstly,</w:t>
      </w:r>
      <w:r w:rsidRPr="00577A51">
        <w:rPr>
          <w:rFonts w:ascii="Times New Roman" w:hAnsi="Times New Roman" w:cs="Times New Roman"/>
        </w:rPr>
        <w:t xml:space="preserve"> he held that the </w:t>
      </w:r>
      <w:r w:rsidR="00185A1D" w:rsidRPr="00577A51">
        <w:rPr>
          <w:rFonts w:ascii="Times New Roman" w:hAnsi="Times New Roman" w:cs="Times New Roman"/>
        </w:rPr>
        <w:t>principle underlying the concept of “</w:t>
      </w:r>
      <w:r w:rsidR="00185A1D" w:rsidRPr="00577A51">
        <w:rPr>
          <w:rFonts w:ascii="Times New Roman" w:hAnsi="Times New Roman" w:cs="Times New Roman"/>
          <w:i/>
        </w:rPr>
        <w:t>res judicata</w:t>
      </w:r>
      <w:r w:rsidR="00185A1D" w:rsidRPr="00577A51">
        <w:rPr>
          <w:rFonts w:ascii="Times New Roman" w:hAnsi="Times New Roman" w:cs="Times New Roman"/>
        </w:rPr>
        <w:t xml:space="preserve">” was that there should be finality in litigation. </w:t>
      </w:r>
      <w:r w:rsidR="00552AD0">
        <w:rPr>
          <w:rFonts w:ascii="Times New Roman" w:hAnsi="Times New Roman" w:cs="Times New Roman"/>
        </w:rPr>
        <w:t>E</w:t>
      </w:r>
      <w:r w:rsidR="00185A1D" w:rsidRPr="00577A51">
        <w:rPr>
          <w:rFonts w:ascii="Times New Roman" w:hAnsi="Times New Roman" w:cs="Times New Roman"/>
        </w:rPr>
        <w:t>very case fell to be decided by applying the analysis and categories of “</w:t>
      </w:r>
      <w:r w:rsidR="00185A1D" w:rsidRPr="00577A51">
        <w:rPr>
          <w:rFonts w:ascii="Times New Roman" w:hAnsi="Times New Roman" w:cs="Times New Roman"/>
          <w:i/>
        </w:rPr>
        <w:t>res judicata</w:t>
      </w:r>
      <w:r w:rsidR="00185A1D" w:rsidRPr="00577A51">
        <w:rPr>
          <w:rFonts w:ascii="Times New Roman" w:hAnsi="Times New Roman" w:cs="Times New Roman"/>
        </w:rPr>
        <w:t xml:space="preserve">” as described by Lord Sumption in Virgin </w:t>
      </w:r>
      <w:r w:rsidR="00185A1D" w:rsidRPr="00577A51">
        <w:rPr>
          <w:rFonts w:ascii="Times New Roman" w:hAnsi="Times New Roman" w:cs="Times New Roman"/>
          <w:i/>
          <w:u w:val="single"/>
        </w:rPr>
        <w:t>Atlantic Airways Ltd</w:t>
      </w:r>
      <w:r w:rsidR="00185A1D" w:rsidRPr="00577A51">
        <w:rPr>
          <w:rFonts w:ascii="Times New Roman" w:hAnsi="Times New Roman" w:cs="Times New Roman"/>
        </w:rPr>
        <w:t>, namely that</w:t>
      </w:r>
      <w:r w:rsidR="00ED7D9D">
        <w:rPr>
          <w:rFonts w:ascii="Times New Roman" w:hAnsi="Times New Roman" w:cs="Times New Roman"/>
        </w:rPr>
        <w:t>;</w:t>
      </w:r>
    </w:p>
    <w:p w:rsidR="00185A1D" w:rsidRPr="00577A51" w:rsidRDefault="00185A1D" w:rsidP="00577A51">
      <w:pPr>
        <w:pStyle w:val="ListParagraph"/>
        <w:numPr>
          <w:ilvl w:val="0"/>
          <w:numId w:val="2"/>
        </w:numPr>
        <w:spacing w:line="360" w:lineRule="auto"/>
        <w:jc w:val="both"/>
        <w:rPr>
          <w:rFonts w:ascii="Times New Roman" w:hAnsi="Times New Roman" w:cs="Times New Roman"/>
        </w:rPr>
      </w:pPr>
      <w:r w:rsidRPr="00577A51">
        <w:rPr>
          <w:rFonts w:ascii="Times New Roman" w:hAnsi="Times New Roman" w:cs="Times New Roman"/>
        </w:rPr>
        <w:t>The bar to re-litigation or further litigation should be absolute when an attempt is made to raise points in subsequent proceedings, “</w:t>
      </w:r>
      <w:r w:rsidRPr="00577A51">
        <w:rPr>
          <w:rFonts w:ascii="Times New Roman" w:hAnsi="Times New Roman" w:cs="Times New Roman"/>
          <w:i/>
        </w:rPr>
        <w:t xml:space="preserve">which had to be and were decided </w:t>
      </w:r>
      <w:r w:rsidRPr="00AA6A3E">
        <w:rPr>
          <w:rFonts w:ascii="Times New Roman" w:hAnsi="Times New Roman" w:cs="Times New Roman"/>
        </w:rPr>
        <w:t xml:space="preserve">[in the earlier proceedings] </w:t>
      </w:r>
      <w:r w:rsidRPr="00577A51">
        <w:rPr>
          <w:rFonts w:ascii="Times New Roman" w:hAnsi="Times New Roman" w:cs="Times New Roman"/>
          <w:i/>
        </w:rPr>
        <w:t>in order to establish the existence or non-existence of a cause of action</w:t>
      </w:r>
      <w:r w:rsidRPr="00577A51">
        <w:rPr>
          <w:rFonts w:ascii="Times New Roman" w:hAnsi="Times New Roman" w:cs="Times New Roman"/>
        </w:rPr>
        <w:t>”;</w:t>
      </w:r>
    </w:p>
    <w:p w:rsidR="00185A1D" w:rsidRPr="00577A51" w:rsidRDefault="00185A1D" w:rsidP="00577A51">
      <w:pPr>
        <w:pStyle w:val="ListParagraph"/>
        <w:numPr>
          <w:ilvl w:val="0"/>
          <w:numId w:val="2"/>
        </w:numPr>
        <w:spacing w:line="360" w:lineRule="auto"/>
        <w:jc w:val="both"/>
        <w:rPr>
          <w:rFonts w:ascii="Times New Roman" w:hAnsi="Times New Roman" w:cs="Times New Roman"/>
        </w:rPr>
      </w:pPr>
      <w:r w:rsidRPr="00577A51">
        <w:rPr>
          <w:rFonts w:ascii="Times New Roman" w:hAnsi="Times New Roman" w:cs="Times New Roman"/>
        </w:rPr>
        <w:t xml:space="preserve">Re-litigation or further litigation should also be barred when an attempt is made to raise points in subsequent </w:t>
      </w:r>
      <w:r w:rsidRPr="00577A51">
        <w:rPr>
          <w:rFonts w:ascii="Times New Roman" w:hAnsi="Times New Roman" w:cs="Times New Roman"/>
        </w:rPr>
        <w:lastRenderedPageBreak/>
        <w:t>proceedings which are “</w:t>
      </w:r>
      <w:r w:rsidRPr="00577A51">
        <w:rPr>
          <w:rFonts w:ascii="Times New Roman" w:hAnsi="Times New Roman" w:cs="Times New Roman"/>
          <w:i/>
        </w:rPr>
        <w:t>essential to the existence or non-existence of a cause of action</w:t>
      </w:r>
      <w:r w:rsidRPr="00577A51">
        <w:rPr>
          <w:rFonts w:ascii="Times New Roman" w:hAnsi="Times New Roman" w:cs="Times New Roman"/>
        </w:rPr>
        <w:t>” even where those points were not decided in earlier proceedings based on the same cause of action because they had not been raised if “</w:t>
      </w:r>
      <w:r w:rsidRPr="00577A51">
        <w:rPr>
          <w:rFonts w:ascii="Times New Roman" w:hAnsi="Times New Roman" w:cs="Times New Roman"/>
          <w:i/>
        </w:rPr>
        <w:t>they could with reasonable diligence and should in all the circumstance have been raised</w:t>
      </w:r>
      <w:r w:rsidRPr="00577A51">
        <w:rPr>
          <w:rFonts w:ascii="Times New Roman" w:hAnsi="Times New Roman" w:cs="Times New Roman"/>
        </w:rPr>
        <w:t>”;</w:t>
      </w:r>
    </w:p>
    <w:p w:rsidR="00185A1D" w:rsidRPr="00577A51" w:rsidRDefault="00185A1D" w:rsidP="00577A51">
      <w:pPr>
        <w:pStyle w:val="ListParagraph"/>
        <w:numPr>
          <w:ilvl w:val="1"/>
          <w:numId w:val="1"/>
        </w:numPr>
        <w:spacing w:line="360" w:lineRule="auto"/>
        <w:jc w:val="both"/>
        <w:rPr>
          <w:rFonts w:ascii="Times New Roman" w:hAnsi="Times New Roman" w:cs="Times New Roman"/>
        </w:rPr>
      </w:pPr>
      <w:r w:rsidRPr="00577A51">
        <w:rPr>
          <w:rFonts w:ascii="Times New Roman" w:hAnsi="Times New Roman" w:cs="Times New Roman"/>
        </w:rPr>
        <w:t xml:space="preserve">What has been known as issue estoppel prevents the raising in subsequent proceedings of points which </w:t>
      </w:r>
    </w:p>
    <w:p w:rsidR="00185A1D" w:rsidRPr="00577A51" w:rsidRDefault="00185A1D" w:rsidP="00577A51">
      <w:pPr>
        <w:pStyle w:val="ListParagraph"/>
        <w:numPr>
          <w:ilvl w:val="2"/>
          <w:numId w:val="1"/>
        </w:numPr>
        <w:spacing w:line="360" w:lineRule="auto"/>
        <w:jc w:val="both"/>
        <w:rPr>
          <w:rFonts w:ascii="Times New Roman" w:hAnsi="Times New Roman" w:cs="Times New Roman"/>
        </w:rPr>
      </w:pPr>
      <w:r w:rsidRPr="00577A51">
        <w:rPr>
          <w:rFonts w:ascii="Times New Roman" w:hAnsi="Times New Roman" w:cs="Times New Roman"/>
        </w:rPr>
        <w:t xml:space="preserve">Were not raised in the earlier proceedings; or </w:t>
      </w:r>
    </w:p>
    <w:p w:rsidR="00185A1D" w:rsidRPr="00577A51" w:rsidRDefault="00185A1D" w:rsidP="00577A51">
      <w:pPr>
        <w:pStyle w:val="ListParagraph"/>
        <w:numPr>
          <w:ilvl w:val="2"/>
          <w:numId w:val="1"/>
        </w:numPr>
        <w:spacing w:line="360" w:lineRule="auto"/>
        <w:jc w:val="both"/>
        <w:rPr>
          <w:rFonts w:ascii="Times New Roman" w:hAnsi="Times New Roman" w:cs="Times New Roman"/>
        </w:rPr>
      </w:pPr>
      <w:r w:rsidRPr="00577A51">
        <w:rPr>
          <w:rFonts w:ascii="Times New Roman" w:hAnsi="Times New Roman" w:cs="Times New Roman"/>
        </w:rPr>
        <w:t>Were raised unsuccessfully</w:t>
      </w:r>
      <w:r w:rsidR="00AA6A3E">
        <w:rPr>
          <w:rFonts w:ascii="Times New Roman" w:hAnsi="Times New Roman" w:cs="Times New Roman"/>
        </w:rPr>
        <w:t>;</w:t>
      </w:r>
      <w:r w:rsidRPr="00577A51">
        <w:rPr>
          <w:rFonts w:ascii="Times New Roman" w:hAnsi="Times New Roman" w:cs="Times New Roman"/>
        </w:rPr>
        <w:t xml:space="preserve"> </w:t>
      </w:r>
    </w:p>
    <w:p w:rsidR="00185A1D" w:rsidRPr="00577A51" w:rsidRDefault="00185A1D" w:rsidP="00577A51">
      <w:pPr>
        <w:pStyle w:val="ListParagraph"/>
        <w:numPr>
          <w:ilvl w:val="2"/>
          <w:numId w:val="1"/>
        </w:numPr>
        <w:spacing w:line="360" w:lineRule="auto"/>
        <w:jc w:val="both"/>
        <w:rPr>
          <w:rFonts w:ascii="Times New Roman" w:hAnsi="Times New Roman" w:cs="Times New Roman"/>
        </w:rPr>
      </w:pPr>
      <w:r w:rsidRPr="00577A51">
        <w:rPr>
          <w:rFonts w:ascii="Times New Roman" w:hAnsi="Times New Roman" w:cs="Times New Roman"/>
        </w:rPr>
        <w:t>But with an exception of “</w:t>
      </w:r>
      <w:r w:rsidRPr="00577A51">
        <w:rPr>
          <w:rFonts w:ascii="Times New Roman" w:hAnsi="Times New Roman" w:cs="Times New Roman"/>
          <w:i/>
        </w:rPr>
        <w:t>special circumstances where this would cause injustice</w:t>
      </w:r>
      <w:r w:rsidRPr="00577A51">
        <w:rPr>
          <w:rFonts w:ascii="Times New Roman" w:hAnsi="Times New Roman" w:cs="Times New Roman"/>
        </w:rPr>
        <w:t xml:space="preserve">”; </w:t>
      </w:r>
    </w:p>
    <w:p w:rsidR="00986F99" w:rsidRPr="00577A51" w:rsidRDefault="00185A1D" w:rsidP="00577A51">
      <w:pPr>
        <w:pStyle w:val="ListParagraph"/>
        <w:numPr>
          <w:ilvl w:val="1"/>
          <w:numId w:val="1"/>
        </w:numPr>
        <w:spacing w:line="360" w:lineRule="auto"/>
        <w:jc w:val="both"/>
        <w:rPr>
          <w:rFonts w:ascii="Times New Roman" w:hAnsi="Times New Roman" w:cs="Times New Roman"/>
        </w:rPr>
      </w:pPr>
      <w:r w:rsidRPr="00577A51">
        <w:rPr>
          <w:rFonts w:ascii="Times New Roman" w:hAnsi="Times New Roman" w:cs="Times New Roman"/>
        </w:rPr>
        <w:t>Where “</w:t>
      </w:r>
      <w:r w:rsidRPr="00577A51">
        <w:rPr>
          <w:rFonts w:ascii="Times New Roman" w:hAnsi="Times New Roman" w:cs="Times New Roman"/>
          <w:i/>
        </w:rPr>
        <w:t>the point was not raised, the bar will usually be absolute if it could with reasonable diligence and should in all the circumstances have been raised</w:t>
      </w:r>
      <w:r w:rsidRPr="00577A51">
        <w:rPr>
          <w:rFonts w:ascii="Times New Roman" w:hAnsi="Times New Roman" w:cs="Times New Roman"/>
        </w:rPr>
        <w:t>”.</w:t>
      </w:r>
    </w:p>
    <w:p w:rsidR="00AB13D1" w:rsidRPr="00577A51" w:rsidRDefault="002E2FB6" w:rsidP="00577A51">
      <w:pPr>
        <w:spacing w:line="360" w:lineRule="auto"/>
        <w:jc w:val="both"/>
        <w:rPr>
          <w:rFonts w:ascii="Times New Roman" w:hAnsi="Times New Roman" w:cs="Times New Roman"/>
        </w:rPr>
      </w:pPr>
      <w:r w:rsidRPr="00577A51">
        <w:rPr>
          <w:rFonts w:ascii="Times New Roman" w:hAnsi="Times New Roman" w:cs="Times New Roman"/>
        </w:rPr>
        <w:t xml:space="preserve">When applying </w:t>
      </w:r>
      <w:r w:rsidR="002D5006" w:rsidRPr="00577A51">
        <w:rPr>
          <w:rFonts w:ascii="Times New Roman" w:hAnsi="Times New Roman" w:cs="Times New Roman"/>
        </w:rPr>
        <w:t>these principals to the case of Mr Manda</w:t>
      </w:r>
      <w:r w:rsidRPr="00577A51">
        <w:rPr>
          <w:rFonts w:ascii="Times New Roman" w:hAnsi="Times New Roman" w:cs="Times New Roman"/>
        </w:rPr>
        <w:t xml:space="preserve">, the reality was </w:t>
      </w:r>
      <w:r w:rsidR="002D5006" w:rsidRPr="00577A51">
        <w:rPr>
          <w:rFonts w:ascii="Times New Roman" w:hAnsi="Times New Roman" w:cs="Times New Roman"/>
        </w:rPr>
        <w:t xml:space="preserve">that </w:t>
      </w:r>
      <w:r w:rsidR="003D47B6" w:rsidRPr="00577A51">
        <w:rPr>
          <w:rFonts w:ascii="Times New Roman" w:hAnsi="Times New Roman" w:cs="Times New Roman"/>
        </w:rPr>
        <w:t>Mr Manda</w:t>
      </w:r>
      <w:r w:rsidR="002D5006" w:rsidRPr="00577A51">
        <w:rPr>
          <w:rFonts w:ascii="Times New Roman" w:hAnsi="Times New Roman" w:cs="Times New Roman"/>
        </w:rPr>
        <w:t xml:space="preserve"> was</w:t>
      </w:r>
      <w:r w:rsidRPr="00577A51">
        <w:rPr>
          <w:rFonts w:ascii="Times New Roman" w:hAnsi="Times New Roman" w:cs="Times New Roman"/>
        </w:rPr>
        <w:t xml:space="preserve"> </w:t>
      </w:r>
      <w:r w:rsidR="00185A1D" w:rsidRPr="00577A51">
        <w:rPr>
          <w:rFonts w:ascii="Times New Roman" w:hAnsi="Times New Roman" w:cs="Times New Roman"/>
        </w:rPr>
        <w:t>attempt</w:t>
      </w:r>
      <w:r w:rsidR="002D5006" w:rsidRPr="00577A51">
        <w:rPr>
          <w:rFonts w:ascii="Times New Roman" w:hAnsi="Times New Roman" w:cs="Times New Roman"/>
        </w:rPr>
        <w:t>ing</w:t>
      </w:r>
      <w:r w:rsidR="00E0410E">
        <w:rPr>
          <w:rFonts w:ascii="Times New Roman" w:hAnsi="Times New Roman" w:cs="Times New Roman"/>
        </w:rPr>
        <w:t xml:space="preserve"> to relitigate the same points, just </w:t>
      </w:r>
      <w:r w:rsidR="002D5006" w:rsidRPr="00577A51">
        <w:rPr>
          <w:rFonts w:ascii="Times New Roman" w:hAnsi="Times New Roman" w:cs="Times New Roman"/>
        </w:rPr>
        <w:t xml:space="preserve">in a new </w:t>
      </w:r>
      <w:r w:rsidR="00185A1D" w:rsidRPr="00577A51">
        <w:rPr>
          <w:rFonts w:ascii="Times New Roman" w:hAnsi="Times New Roman" w:cs="Times New Roman"/>
        </w:rPr>
        <w:t xml:space="preserve">forum. </w:t>
      </w:r>
      <w:r w:rsidR="00E0410E">
        <w:rPr>
          <w:rFonts w:ascii="Times New Roman" w:hAnsi="Times New Roman" w:cs="Times New Roman"/>
        </w:rPr>
        <w:t>Mr Manda</w:t>
      </w:r>
      <w:r w:rsidR="00986F99" w:rsidRPr="00577A51">
        <w:rPr>
          <w:rFonts w:ascii="Times New Roman" w:hAnsi="Times New Roman" w:cs="Times New Roman"/>
        </w:rPr>
        <w:t xml:space="preserve"> </w:t>
      </w:r>
      <w:r w:rsidR="00185A1D" w:rsidRPr="00577A51">
        <w:rPr>
          <w:rFonts w:ascii="Times New Roman" w:hAnsi="Times New Roman" w:cs="Times New Roman"/>
        </w:rPr>
        <w:t>argued that the County Court proceedings were based on an entirely different cause of action with a different conceptual structure</w:t>
      </w:r>
      <w:r w:rsidR="00986F99" w:rsidRPr="00577A51">
        <w:rPr>
          <w:rFonts w:ascii="Times New Roman" w:hAnsi="Times New Roman" w:cs="Times New Roman"/>
        </w:rPr>
        <w:t xml:space="preserve"> (negligence) but</w:t>
      </w:r>
      <w:r w:rsidR="00E0410E">
        <w:rPr>
          <w:rFonts w:ascii="Times New Roman" w:hAnsi="Times New Roman" w:cs="Times New Roman"/>
        </w:rPr>
        <w:t xml:space="preserve"> forgot that </w:t>
      </w:r>
      <w:r w:rsidR="00416A57" w:rsidRPr="00577A51">
        <w:rPr>
          <w:rFonts w:ascii="Times New Roman" w:hAnsi="Times New Roman" w:cs="Times New Roman"/>
        </w:rPr>
        <w:t>when</w:t>
      </w:r>
      <w:r w:rsidR="002D5006" w:rsidRPr="00577A51">
        <w:rPr>
          <w:rFonts w:ascii="Times New Roman" w:hAnsi="Times New Roman" w:cs="Times New Roman"/>
        </w:rPr>
        <w:t xml:space="preserve"> a case in the Employment Tribunal is </w:t>
      </w:r>
      <w:r w:rsidR="00185A1D" w:rsidRPr="00577A51">
        <w:rPr>
          <w:rFonts w:ascii="Times New Roman" w:hAnsi="Times New Roman" w:cs="Times New Roman"/>
        </w:rPr>
        <w:t xml:space="preserve">case dismissed </w:t>
      </w:r>
      <w:r w:rsidR="00416A57" w:rsidRPr="00577A51">
        <w:rPr>
          <w:rFonts w:ascii="Times New Roman" w:hAnsi="Times New Roman" w:cs="Times New Roman"/>
        </w:rPr>
        <w:t>or withdrawn</w:t>
      </w:r>
      <w:r w:rsidR="00125934" w:rsidRPr="00577A51">
        <w:rPr>
          <w:rFonts w:ascii="Times New Roman" w:hAnsi="Times New Roman" w:cs="Times New Roman"/>
        </w:rPr>
        <w:t xml:space="preserve"> this action should be</w:t>
      </w:r>
      <w:r w:rsidR="002D5006" w:rsidRPr="00577A51">
        <w:rPr>
          <w:rFonts w:ascii="Times New Roman" w:hAnsi="Times New Roman" w:cs="Times New Roman"/>
        </w:rPr>
        <w:t xml:space="preserve"> taken as to  represent</w:t>
      </w:r>
      <w:r w:rsidR="00185A1D" w:rsidRPr="00577A51">
        <w:rPr>
          <w:rFonts w:ascii="Times New Roman" w:hAnsi="Times New Roman" w:cs="Times New Roman"/>
        </w:rPr>
        <w:t xml:space="preserve"> an adjudication on the case on its the merits (</w:t>
      </w:r>
      <w:r w:rsidR="00185A1D" w:rsidRPr="00577A51">
        <w:rPr>
          <w:rFonts w:ascii="Times New Roman" w:hAnsi="Times New Roman" w:cs="Times New Roman"/>
          <w:u w:val="single"/>
        </w:rPr>
        <w:t>Regulation 51</w:t>
      </w:r>
      <w:r w:rsidR="00185A1D" w:rsidRPr="00577A51">
        <w:rPr>
          <w:rFonts w:ascii="Times New Roman" w:hAnsi="Times New Roman" w:cs="Times New Roman"/>
        </w:rPr>
        <w:t xml:space="preserve"> and </w:t>
      </w:r>
      <w:r w:rsidR="00185A1D" w:rsidRPr="00577A51">
        <w:rPr>
          <w:rFonts w:ascii="Times New Roman" w:hAnsi="Times New Roman" w:cs="Times New Roman"/>
          <w:u w:val="single"/>
        </w:rPr>
        <w:t>52 Employment Tribunals (Constitution and Rules of Procedure) Regulations 2013/1237</w:t>
      </w:r>
      <w:r w:rsidR="00185A1D" w:rsidRPr="00577A51">
        <w:rPr>
          <w:rFonts w:ascii="Times New Roman" w:hAnsi="Times New Roman" w:cs="Times New Roman"/>
        </w:rPr>
        <w:t xml:space="preserve">). Whilst </w:t>
      </w:r>
      <w:r w:rsidR="002D5006" w:rsidRPr="00577A51">
        <w:rPr>
          <w:rFonts w:ascii="Times New Roman" w:hAnsi="Times New Roman" w:cs="Times New Roman"/>
        </w:rPr>
        <w:t>HHJ Hand QC</w:t>
      </w:r>
      <w:r w:rsidR="00185A1D" w:rsidRPr="00577A51">
        <w:rPr>
          <w:rFonts w:ascii="Times New Roman" w:hAnsi="Times New Roman" w:cs="Times New Roman"/>
        </w:rPr>
        <w:t xml:space="preserve"> accepted that the </w:t>
      </w:r>
      <w:r w:rsidR="00185A1D" w:rsidRPr="00577A51">
        <w:rPr>
          <w:rFonts w:ascii="Times New Roman" w:hAnsi="Times New Roman" w:cs="Times New Roman"/>
        </w:rPr>
        <w:lastRenderedPageBreak/>
        <w:t xml:space="preserve">disability discrimination claim ended differently to the other causes of action </w:t>
      </w:r>
      <w:r w:rsidR="002D5006" w:rsidRPr="00577A51">
        <w:rPr>
          <w:rFonts w:ascii="Times New Roman" w:hAnsi="Times New Roman" w:cs="Times New Roman"/>
        </w:rPr>
        <w:t xml:space="preserve">(in that </w:t>
      </w:r>
      <w:r w:rsidR="00185A1D" w:rsidRPr="00577A51">
        <w:rPr>
          <w:rFonts w:ascii="Times New Roman" w:hAnsi="Times New Roman" w:cs="Times New Roman"/>
        </w:rPr>
        <w:t>it failed because it had been inadequately pleaded and its demise might be seen as procedural rather than substantive</w:t>
      </w:r>
      <w:r w:rsidR="002D5006" w:rsidRPr="00577A51">
        <w:rPr>
          <w:rFonts w:ascii="Times New Roman" w:hAnsi="Times New Roman" w:cs="Times New Roman"/>
        </w:rPr>
        <w:t>)</w:t>
      </w:r>
      <w:r w:rsidR="00185A1D" w:rsidRPr="00577A51">
        <w:rPr>
          <w:rFonts w:ascii="Times New Roman" w:hAnsi="Times New Roman" w:cs="Times New Roman"/>
        </w:rPr>
        <w:t xml:space="preserve"> there was no significant distinction between the manner of its disposal </w:t>
      </w:r>
      <w:r w:rsidR="002D5006" w:rsidRPr="00577A51">
        <w:rPr>
          <w:rFonts w:ascii="Times New Roman" w:hAnsi="Times New Roman" w:cs="Times New Roman"/>
        </w:rPr>
        <w:t xml:space="preserve">and the other causes of action. It is noted in </w:t>
      </w:r>
      <w:r w:rsidR="00125934" w:rsidRPr="00577A51">
        <w:rPr>
          <w:rFonts w:ascii="Times New Roman" w:hAnsi="Times New Roman" w:cs="Times New Roman"/>
        </w:rPr>
        <w:t>paragraph</w:t>
      </w:r>
      <w:r w:rsidR="002D5006" w:rsidRPr="00577A51">
        <w:rPr>
          <w:rFonts w:ascii="Times New Roman" w:hAnsi="Times New Roman" w:cs="Times New Roman"/>
        </w:rPr>
        <w:t xml:space="preserve"> 70 of the Judgment </w:t>
      </w:r>
      <w:r w:rsidR="00374619" w:rsidRPr="00577A51">
        <w:rPr>
          <w:rFonts w:ascii="Times New Roman" w:hAnsi="Times New Roman" w:cs="Times New Roman"/>
        </w:rPr>
        <w:t>that</w:t>
      </w:r>
      <w:r w:rsidR="001E4278">
        <w:rPr>
          <w:rFonts w:ascii="Times New Roman" w:hAnsi="Times New Roman" w:cs="Times New Roman"/>
        </w:rPr>
        <w:t>:</w:t>
      </w:r>
    </w:p>
    <w:p w:rsidR="002D5006" w:rsidRPr="00577A51" w:rsidRDefault="002D5006" w:rsidP="00577A51">
      <w:pPr>
        <w:spacing w:line="360" w:lineRule="auto"/>
        <w:jc w:val="both"/>
        <w:rPr>
          <w:rFonts w:ascii="Times New Roman" w:hAnsi="Times New Roman" w:cs="Times New Roman"/>
          <w:color w:val="000000"/>
          <w:shd w:val="clear" w:color="auto" w:fill="FFFFFF"/>
        </w:rPr>
      </w:pPr>
      <w:r w:rsidRPr="00577A51">
        <w:rPr>
          <w:rFonts w:ascii="Times New Roman" w:hAnsi="Times New Roman" w:cs="Times New Roman"/>
          <w:color w:val="000000"/>
          <w:shd w:val="clear" w:color="auto" w:fill="FFFFFF"/>
        </w:rPr>
        <w:t>“</w:t>
      </w:r>
      <w:r w:rsidRPr="00577A51">
        <w:rPr>
          <w:rFonts w:ascii="Times New Roman" w:hAnsi="Times New Roman" w:cs="Times New Roman"/>
          <w:i/>
          <w:color w:val="000000"/>
          <w:shd w:val="clear" w:color="auto" w:fill="FFFFFF"/>
        </w:rPr>
        <w:t>I do not accept the argument that there is any significant distinction between the manner of disposal of the disability discrimination claim and manner of disposal of the other causes of action raised before the Employment Tribunal. I</w:t>
      </w:r>
      <w:r w:rsidR="00AA6A3E">
        <w:rPr>
          <w:rFonts w:ascii="Times New Roman" w:hAnsi="Times New Roman" w:cs="Times New Roman"/>
          <w:i/>
          <w:color w:val="000000"/>
          <w:shd w:val="clear" w:color="auto" w:fill="FFFFFF"/>
        </w:rPr>
        <w:t>n my J</w:t>
      </w:r>
      <w:r w:rsidRPr="00577A51">
        <w:rPr>
          <w:rFonts w:ascii="Times New Roman" w:hAnsi="Times New Roman" w:cs="Times New Roman"/>
          <w:i/>
          <w:color w:val="000000"/>
          <w:shd w:val="clear" w:color="auto" w:fill="FFFFFF"/>
        </w:rPr>
        <w:t>udgment... The Employment Tribunal had jurisdiction in respect of the allegations of disability discrimination, including the jurisdiction to award compensation, which could include compensation for personal injury, in respect of any such discrimination</w:t>
      </w:r>
      <w:r w:rsidR="001E4278">
        <w:rPr>
          <w:rFonts w:ascii="Times New Roman" w:hAnsi="Times New Roman" w:cs="Times New Roman"/>
          <w:i/>
          <w:color w:val="000000"/>
          <w:shd w:val="clear" w:color="auto" w:fill="FFFFFF"/>
        </w:rPr>
        <w:t>.</w:t>
      </w:r>
      <w:r w:rsidRPr="00577A51">
        <w:rPr>
          <w:rFonts w:ascii="Times New Roman" w:hAnsi="Times New Roman" w:cs="Times New Roman"/>
          <w:color w:val="000000"/>
          <w:shd w:val="clear" w:color="auto" w:fill="FFFFFF"/>
        </w:rPr>
        <w:t>”</w:t>
      </w:r>
    </w:p>
    <w:p w:rsidR="00AB13D1" w:rsidRPr="00577A51" w:rsidRDefault="00185A1D" w:rsidP="00577A51">
      <w:pPr>
        <w:spacing w:line="360" w:lineRule="auto"/>
        <w:jc w:val="both"/>
        <w:rPr>
          <w:rFonts w:ascii="Times New Roman" w:hAnsi="Times New Roman" w:cs="Times New Roman"/>
        </w:rPr>
      </w:pPr>
      <w:r w:rsidRPr="00577A51">
        <w:rPr>
          <w:rFonts w:ascii="Times New Roman" w:hAnsi="Times New Roman" w:cs="Times New Roman"/>
        </w:rPr>
        <w:t xml:space="preserve">The question </w:t>
      </w:r>
      <w:r w:rsidR="00CC4B24" w:rsidRPr="00577A51">
        <w:rPr>
          <w:rFonts w:ascii="Times New Roman" w:hAnsi="Times New Roman" w:cs="Times New Roman"/>
        </w:rPr>
        <w:t xml:space="preserve">in reality before the Court </w:t>
      </w:r>
      <w:r w:rsidRPr="00577A51">
        <w:rPr>
          <w:rFonts w:ascii="Times New Roman" w:hAnsi="Times New Roman" w:cs="Times New Roman"/>
        </w:rPr>
        <w:t xml:space="preserve">was whether to permit </w:t>
      </w:r>
      <w:r w:rsidR="00CC4B24" w:rsidRPr="00577A51">
        <w:rPr>
          <w:rFonts w:ascii="Times New Roman" w:hAnsi="Times New Roman" w:cs="Times New Roman"/>
        </w:rPr>
        <w:t>Mr Manda</w:t>
      </w:r>
      <w:r w:rsidR="001E4278">
        <w:rPr>
          <w:rFonts w:ascii="Times New Roman" w:hAnsi="Times New Roman" w:cs="Times New Roman"/>
        </w:rPr>
        <w:t>’</w:t>
      </w:r>
      <w:r w:rsidR="00CC4B24" w:rsidRPr="00577A51">
        <w:rPr>
          <w:rFonts w:ascii="Times New Roman" w:hAnsi="Times New Roman" w:cs="Times New Roman"/>
        </w:rPr>
        <w:t>s</w:t>
      </w:r>
      <w:r w:rsidRPr="00577A51">
        <w:rPr>
          <w:rFonts w:ascii="Times New Roman" w:hAnsi="Times New Roman" w:cs="Times New Roman"/>
        </w:rPr>
        <w:t xml:space="preserve"> revival of a claim for compensation for personal injuries. </w:t>
      </w:r>
      <w:r w:rsidR="00CC4B24" w:rsidRPr="00577A51">
        <w:rPr>
          <w:rFonts w:ascii="Times New Roman" w:hAnsi="Times New Roman" w:cs="Times New Roman"/>
        </w:rPr>
        <w:t>HHJ Hand QC stated that the</w:t>
      </w:r>
      <w:r w:rsidRPr="00577A51">
        <w:rPr>
          <w:rFonts w:ascii="Times New Roman" w:hAnsi="Times New Roman" w:cs="Times New Roman"/>
        </w:rPr>
        <w:t xml:space="preserve"> answer lay in Lord </w:t>
      </w:r>
      <w:r w:rsidR="00416A57" w:rsidRPr="00577A51">
        <w:rPr>
          <w:rFonts w:ascii="Times New Roman" w:hAnsi="Times New Roman" w:cs="Times New Roman"/>
        </w:rPr>
        <w:t>Sumption</w:t>
      </w:r>
      <w:r w:rsidR="001E4278">
        <w:rPr>
          <w:rFonts w:ascii="Times New Roman" w:hAnsi="Times New Roman" w:cs="Times New Roman"/>
        </w:rPr>
        <w:t>’</w:t>
      </w:r>
      <w:r w:rsidR="00416A57" w:rsidRPr="00577A51">
        <w:rPr>
          <w:rFonts w:ascii="Times New Roman" w:hAnsi="Times New Roman" w:cs="Times New Roman"/>
        </w:rPr>
        <w:t>s</w:t>
      </w:r>
      <w:r w:rsidR="00E0410E">
        <w:rPr>
          <w:rFonts w:ascii="Times New Roman" w:hAnsi="Times New Roman" w:cs="Times New Roman"/>
        </w:rPr>
        <w:t xml:space="preserve"> analysis </w:t>
      </w:r>
      <w:r w:rsidR="00374619" w:rsidRPr="00577A51">
        <w:rPr>
          <w:rFonts w:ascii="Times New Roman" w:hAnsi="Times New Roman" w:cs="Times New Roman"/>
        </w:rPr>
        <w:t xml:space="preserve">adding </w:t>
      </w:r>
      <w:r w:rsidR="00416A57" w:rsidRPr="00577A51">
        <w:rPr>
          <w:rFonts w:ascii="Times New Roman" w:hAnsi="Times New Roman" w:cs="Times New Roman"/>
        </w:rPr>
        <w:t>forcefully</w:t>
      </w:r>
      <w:r w:rsidR="00125934" w:rsidRPr="00577A51">
        <w:rPr>
          <w:rFonts w:ascii="Times New Roman" w:hAnsi="Times New Roman" w:cs="Times New Roman"/>
        </w:rPr>
        <w:t xml:space="preserve"> at paragraph 72 of the Judgment that</w:t>
      </w:r>
      <w:r w:rsidR="001E4278">
        <w:rPr>
          <w:rFonts w:ascii="Times New Roman" w:hAnsi="Times New Roman" w:cs="Times New Roman"/>
        </w:rPr>
        <w:t>:</w:t>
      </w:r>
    </w:p>
    <w:p w:rsidR="00125934" w:rsidRPr="00577A51" w:rsidRDefault="00125934" w:rsidP="00577A51">
      <w:pPr>
        <w:spacing w:line="360" w:lineRule="auto"/>
        <w:jc w:val="both"/>
        <w:rPr>
          <w:rFonts w:ascii="Times New Roman" w:hAnsi="Times New Roman" w:cs="Times New Roman"/>
        </w:rPr>
      </w:pPr>
      <w:r w:rsidRPr="00577A51">
        <w:rPr>
          <w:rFonts w:ascii="Times New Roman" w:hAnsi="Times New Roman" w:cs="Times New Roman"/>
        </w:rPr>
        <w:t>“</w:t>
      </w:r>
      <w:r w:rsidR="008351A9">
        <w:rPr>
          <w:rFonts w:ascii="Times New Roman" w:hAnsi="Times New Roman" w:cs="Times New Roman"/>
          <w:i/>
        </w:rPr>
        <w:t xml:space="preserve">… </w:t>
      </w:r>
      <w:r w:rsidRPr="00577A51">
        <w:rPr>
          <w:rFonts w:ascii="Times New Roman" w:hAnsi="Times New Roman" w:cs="Times New Roman"/>
          <w:i/>
        </w:rPr>
        <w:t>if I were to allow this matter to proceed now I would be constituting my</w:t>
      </w:r>
      <w:r w:rsidR="008351A9">
        <w:rPr>
          <w:rFonts w:ascii="Times New Roman" w:hAnsi="Times New Roman" w:cs="Times New Roman"/>
          <w:i/>
        </w:rPr>
        <w:t>self as some kind of appellate C</w:t>
      </w:r>
      <w:r w:rsidRPr="00577A51">
        <w:rPr>
          <w:rFonts w:ascii="Times New Roman" w:hAnsi="Times New Roman" w:cs="Times New Roman"/>
          <w:i/>
        </w:rPr>
        <w:t xml:space="preserve">ourt from a decision discussed twice in a different forum some two years ago. In in other words I would be sanctioning a revival of the case that should have been raised properly but was not and in my view this is precisely what the doctrine of res judicata should prevent. I </w:t>
      </w:r>
      <w:r w:rsidRPr="00577A51">
        <w:rPr>
          <w:rFonts w:ascii="Times New Roman" w:hAnsi="Times New Roman" w:cs="Times New Roman"/>
          <w:i/>
        </w:rPr>
        <w:lastRenderedPageBreak/>
        <w:t>accept that the Claimant may feel a sense of injustice but I have heard nothing of any “special circumstances” that would justify the matter now being reopened</w:t>
      </w:r>
      <w:r w:rsidRPr="00577A51">
        <w:rPr>
          <w:rFonts w:ascii="Times New Roman" w:hAnsi="Times New Roman" w:cs="Times New Roman"/>
        </w:rPr>
        <w:t>”.</w:t>
      </w:r>
    </w:p>
    <w:p w:rsidR="00125934" w:rsidRPr="00577A51" w:rsidRDefault="00125934" w:rsidP="00577A51">
      <w:pPr>
        <w:spacing w:line="360" w:lineRule="auto"/>
        <w:jc w:val="both"/>
        <w:rPr>
          <w:rFonts w:ascii="Times New Roman" w:hAnsi="Times New Roman" w:cs="Times New Roman"/>
        </w:rPr>
      </w:pPr>
      <w:r w:rsidRPr="00577A51">
        <w:rPr>
          <w:rFonts w:ascii="Times New Roman" w:hAnsi="Times New Roman" w:cs="Times New Roman"/>
        </w:rPr>
        <w:t xml:space="preserve">HHJ Hand QC </w:t>
      </w:r>
      <w:r w:rsidR="00416A57" w:rsidRPr="00577A51">
        <w:rPr>
          <w:rFonts w:ascii="Times New Roman" w:hAnsi="Times New Roman" w:cs="Times New Roman"/>
        </w:rPr>
        <w:t>concluded</w:t>
      </w:r>
      <w:r w:rsidRPr="00577A51">
        <w:rPr>
          <w:rFonts w:ascii="Times New Roman" w:hAnsi="Times New Roman" w:cs="Times New Roman"/>
        </w:rPr>
        <w:t xml:space="preserve"> at paragraph 74 of the Judgment t</w:t>
      </w:r>
      <w:r w:rsidR="00374619" w:rsidRPr="00577A51">
        <w:rPr>
          <w:rFonts w:ascii="Times New Roman" w:hAnsi="Times New Roman" w:cs="Times New Roman"/>
        </w:rPr>
        <w:t>hat</w:t>
      </w:r>
      <w:r w:rsidR="001E4278">
        <w:rPr>
          <w:rFonts w:ascii="Times New Roman" w:hAnsi="Times New Roman" w:cs="Times New Roman"/>
        </w:rPr>
        <w:t>:</w:t>
      </w:r>
    </w:p>
    <w:p w:rsidR="00125934" w:rsidRPr="00577A51" w:rsidRDefault="00125934" w:rsidP="00577A51">
      <w:pPr>
        <w:spacing w:line="360" w:lineRule="auto"/>
        <w:jc w:val="both"/>
        <w:rPr>
          <w:rFonts w:ascii="Times New Roman" w:hAnsi="Times New Roman" w:cs="Times New Roman"/>
        </w:rPr>
      </w:pPr>
      <w:r w:rsidRPr="00577A51">
        <w:rPr>
          <w:rFonts w:ascii="Times New Roman" w:hAnsi="Times New Roman" w:cs="Times New Roman"/>
        </w:rPr>
        <w:t>“</w:t>
      </w:r>
      <w:r w:rsidRPr="00577A51">
        <w:rPr>
          <w:rFonts w:ascii="Times New Roman" w:hAnsi="Times New Roman" w:cs="Times New Roman"/>
          <w:i/>
        </w:rPr>
        <w:t xml:space="preserve">The attempt to revive </w:t>
      </w:r>
      <w:r w:rsidRPr="006F3CC9">
        <w:rPr>
          <w:rFonts w:ascii="Times New Roman" w:hAnsi="Times New Roman" w:cs="Times New Roman"/>
        </w:rPr>
        <w:t xml:space="preserve">[this </w:t>
      </w:r>
      <w:r w:rsidR="00416A57" w:rsidRPr="006F3CC9">
        <w:rPr>
          <w:rFonts w:ascii="Times New Roman" w:hAnsi="Times New Roman" w:cs="Times New Roman"/>
        </w:rPr>
        <w:t>claim]</w:t>
      </w:r>
      <w:r w:rsidR="00416A57" w:rsidRPr="00577A51">
        <w:rPr>
          <w:rFonts w:ascii="Times New Roman" w:hAnsi="Times New Roman" w:cs="Times New Roman"/>
          <w:i/>
        </w:rPr>
        <w:t xml:space="preserve"> …</w:t>
      </w:r>
      <w:r w:rsidRPr="00577A51">
        <w:rPr>
          <w:rFonts w:ascii="Times New Roman" w:hAnsi="Times New Roman" w:cs="Times New Roman"/>
          <w:i/>
        </w:rPr>
        <w:t xml:space="preserve"> under the guise of a claim in tort, as opposed to one in contract, to my mind falls within the absolute bar to resurrection identified by Lord Sumption in paragraphs 20, 21 and 22 of his Judgment in </w:t>
      </w:r>
      <w:r w:rsidRPr="00577A51">
        <w:rPr>
          <w:rFonts w:ascii="Times New Roman" w:hAnsi="Times New Roman" w:cs="Times New Roman"/>
          <w:i/>
          <w:u w:val="single"/>
        </w:rPr>
        <w:t>Virgin Atlantic</w:t>
      </w:r>
      <w:r w:rsidRPr="00577A51">
        <w:rPr>
          <w:rFonts w:ascii="Times New Roman" w:hAnsi="Times New Roman" w:cs="Times New Roman"/>
          <w:i/>
        </w:rPr>
        <w:t xml:space="preserve"> …. </w:t>
      </w:r>
      <w:r w:rsidRPr="00577A51">
        <w:rPr>
          <w:rFonts w:ascii="Times New Roman" w:hAnsi="Times New Roman" w:cs="Times New Roman"/>
        </w:rPr>
        <w:t>[the Claimant</w:t>
      </w:r>
      <w:r w:rsidR="001E4278">
        <w:rPr>
          <w:rFonts w:ascii="Times New Roman" w:hAnsi="Times New Roman" w:cs="Times New Roman"/>
        </w:rPr>
        <w:t>’</w:t>
      </w:r>
      <w:r w:rsidRPr="00577A51">
        <w:rPr>
          <w:rFonts w:ascii="Times New Roman" w:hAnsi="Times New Roman" w:cs="Times New Roman"/>
        </w:rPr>
        <w:t xml:space="preserve">s] </w:t>
      </w:r>
      <w:r w:rsidRPr="00577A51">
        <w:rPr>
          <w:rFonts w:ascii="Times New Roman" w:hAnsi="Times New Roman" w:cs="Times New Roman"/>
          <w:i/>
        </w:rPr>
        <w:t xml:space="preserve">arguments that there is a distinction between compensation arising from a statutory tort and compensation arising from breach of duty in the common law tort of negligence, as well as flying in the face of the analysis of the Court of Appeal in </w:t>
      </w:r>
      <w:r w:rsidRPr="00577A51">
        <w:rPr>
          <w:rFonts w:ascii="Times New Roman" w:hAnsi="Times New Roman" w:cs="Times New Roman"/>
          <w:i/>
          <w:u w:val="single"/>
        </w:rPr>
        <w:t>Sheriff</w:t>
      </w:r>
      <w:r w:rsidRPr="00577A51">
        <w:rPr>
          <w:rFonts w:ascii="Times New Roman" w:hAnsi="Times New Roman" w:cs="Times New Roman"/>
          <w:i/>
        </w:rPr>
        <w:t>, ignores the fact that the statutory tort of unfair dismissal in the context of so-called “constructive dismissal” depends upon the establishing of a breach of duty in contract, which is exactly the same as the breach of duty in th</w:t>
      </w:r>
      <w:r w:rsidR="00EB5497">
        <w:rPr>
          <w:rFonts w:ascii="Times New Roman" w:hAnsi="Times New Roman" w:cs="Times New Roman"/>
          <w:i/>
        </w:rPr>
        <w:t>e common law tort of negligence</w:t>
      </w:r>
      <w:r w:rsidR="00416A57" w:rsidRPr="00577A51">
        <w:rPr>
          <w:rFonts w:ascii="Times New Roman" w:hAnsi="Times New Roman" w:cs="Times New Roman"/>
        </w:rPr>
        <w:t>”.</w:t>
      </w:r>
    </w:p>
    <w:p w:rsidR="00125934" w:rsidRPr="00577A51" w:rsidRDefault="00125934" w:rsidP="00577A51">
      <w:pPr>
        <w:spacing w:line="360" w:lineRule="auto"/>
        <w:jc w:val="both"/>
        <w:rPr>
          <w:rFonts w:ascii="Times New Roman" w:hAnsi="Times New Roman" w:cs="Times New Roman"/>
          <w:b/>
        </w:rPr>
      </w:pPr>
    </w:p>
    <w:p w:rsidR="00125934" w:rsidRPr="00577A51" w:rsidRDefault="00125934" w:rsidP="00577A51">
      <w:pPr>
        <w:spacing w:line="360" w:lineRule="auto"/>
        <w:jc w:val="both"/>
        <w:rPr>
          <w:rFonts w:ascii="Times New Roman" w:hAnsi="Times New Roman" w:cs="Times New Roman"/>
          <w:b/>
        </w:rPr>
      </w:pPr>
      <w:r w:rsidRPr="00577A51">
        <w:rPr>
          <w:rFonts w:ascii="Times New Roman" w:hAnsi="Times New Roman" w:cs="Times New Roman"/>
          <w:b/>
        </w:rPr>
        <w:t xml:space="preserve">How </w:t>
      </w:r>
      <w:r w:rsidR="00EB5497">
        <w:rPr>
          <w:rFonts w:ascii="Times New Roman" w:hAnsi="Times New Roman" w:cs="Times New Roman"/>
          <w:b/>
        </w:rPr>
        <w:t>to</w:t>
      </w:r>
      <w:r w:rsidRPr="00577A51">
        <w:rPr>
          <w:rFonts w:ascii="Times New Roman" w:hAnsi="Times New Roman" w:cs="Times New Roman"/>
          <w:b/>
        </w:rPr>
        <w:t xml:space="preserve"> navigate th</w:t>
      </w:r>
      <w:r w:rsidR="00EB5497">
        <w:rPr>
          <w:rFonts w:ascii="Times New Roman" w:hAnsi="Times New Roman" w:cs="Times New Roman"/>
          <w:b/>
        </w:rPr>
        <w:t xml:space="preserve">e </w:t>
      </w:r>
      <w:r w:rsidRPr="00577A51">
        <w:rPr>
          <w:rFonts w:ascii="Times New Roman" w:hAnsi="Times New Roman" w:cs="Times New Roman"/>
          <w:b/>
        </w:rPr>
        <w:t>min</w:t>
      </w:r>
      <w:r w:rsidR="001E4278">
        <w:rPr>
          <w:rFonts w:ascii="Times New Roman" w:hAnsi="Times New Roman" w:cs="Times New Roman"/>
          <w:b/>
        </w:rPr>
        <w:t>e</w:t>
      </w:r>
      <w:r w:rsidRPr="00577A51">
        <w:rPr>
          <w:rFonts w:ascii="Times New Roman" w:hAnsi="Times New Roman" w:cs="Times New Roman"/>
          <w:b/>
        </w:rPr>
        <w:t>field?</w:t>
      </w:r>
    </w:p>
    <w:p w:rsidR="006F3CC9" w:rsidRDefault="00125934" w:rsidP="00577A51">
      <w:pPr>
        <w:spacing w:line="360" w:lineRule="auto"/>
        <w:jc w:val="both"/>
        <w:rPr>
          <w:rFonts w:ascii="Times New Roman" w:hAnsi="Times New Roman" w:cs="Times New Roman"/>
        </w:rPr>
      </w:pPr>
      <w:r w:rsidRPr="00577A51">
        <w:rPr>
          <w:rFonts w:ascii="Times New Roman" w:hAnsi="Times New Roman" w:cs="Times New Roman"/>
        </w:rPr>
        <w:t>The first point to note is to emphasis</w:t>
      </w:r>
      <w:r w:rsidR="001E4278">
        <w:rPr>
          <w:rFonts w:ascii="Times New Roman" w:hAnsi="Times New Roman" w:cs="Times New Roman"/>
        </w:rPr>
        <w:t>e</w:t>
      </w:r>
      <w:r w:rsidRPr="00577A51">
        <w:rPr>
          <w:rFonts w:ascii="Times New Roman" w:hAnsi="Times New Roman" w:cs="Times New Roman"/>
        </w:rPr>
        <w:t xml:space="preserve"> the need for early and effective advi</w:t>
      </w:r>
      <w:r w:rsidR="00374619" w:rsidRPr="00577A51">
        <w:rPr>
          <w:rFonts w:ascii="Times New Roman" w:hAnsi="Times New Roman" w:cs="Times New Roman"/>
        </w:rPr>
        <w:t>c</w:t>
      </w:r>
      <w:r w:rsidRPr="00577A51">
        <w:rPr>
          <w:rFonts w:ascii="Times New Roman" w:hAnsi="Times New Roman" w:cs="Times New Roman"/>
        </w:rPr>
        <w:t xml:space="preserve">e. </w:t>
      </w:r>
      <w:r w:rsidR="00374619" w:rsidRPr="00577A51">
        <w:rPr>
          <w:rFonts w:ascii="Times New Roman" w:hAnsi="Times New Roman" w:cs="Times New Roman"/>
        </w:rPr>
        <w:t xml:space="preserve">Without this is </w:t>
      </w:r>
      <w:r w:rsidR="00A136B6" w:rsidRPr="00577A51">
        <w:rPr>
          <w:rFonts w:ascii="Times New Roman" w:hAnsi="Times New Roman" w:cs="Times New Roman"/>
        </w:rPr>
        <w:t>seems</w:t>
      </w:r>
      <w:r w:rsidR="00374619" w:rsidRPr="00577A51">
        <w:rPr>
          <w:rFonts w:ascii="Times New Roman" w:hAnsi="Times New Roman" w:cs="Times New Roman"/>
        </w:rPr>
        <w:t xml:space="preserve"> almost </w:t>
      </w:r>
      <w:r w:rsidR="00CF6CA9" w:rsidRPr="00577A51">
        <w:rPr>
          <w:rFonts w:ascii="Times New Roman" w:hAnsi="Times New Roman" w:cs="Times New Roman"/>
        </w:rPr>
        <w:t>inevitable</w:t>
      </w:r>
      <w:r w:rsidR="00CF6CA9">
        <w:rPr>
          <w:rFonts w:ascii="Times New Roman" w:hAnsi="Times New Roman" w:cs="Times New Roman"/>
        </w:rPr>
        <w:t xml:space="preserve"> that</w:t>
      </w:r>
      <w:r w:rsidR="00374619" w:rsidRPr="00577A51">
        <w:rPr>
          <w:rFonts w:ascii="Times New Roman" w:hAnsi="Times New Roman" w:cs="Times New Roman"/>
        </w:rPr>
        <w:t xml:space="preserve"> irreparable damage </w:t>
      </w:r>
      <w:r w:rsidR="006F3CC9">
        <w:rPr>
          <w:rFonts w:ascii="Times New Roman" w:hAnsi="Times New Roman" w:cs="Times New Roman"/>
        </w:rPr>
        <w:t>can be caused to</w:t>
      </w:r>
      <w:r w:rsidR="00374619" w:rsidRPr="00577A51">
        <w:rPr>
          <w:rFonts w:ascii="Times New Roman" w:hAnsi="Times New Roman" w:cs="Times New Roman"/>
        </w:rPr>
        <w:t xml:space="preserve"> a Claimant</w:t>
      </w:r>
      <w:r w:rsidR="00B21A6B">
        <w:rPr>
          <w:rFonts w:ascii="Times New Roman" w:hAnsi="Times New Roman" w:cs="Times New Roman"/>
        </w:rPr>
        <w:t>’</w:t>
      </w:r>
      <w:r w:rsidR="00374619" w:rsidRPr="00577A51">
        <w:rPr>
          <w:rFonts w:ascii="Times New Roman" w:hAnsi="Times New Roman" w:cs="Times New Roman"/>
        </w:rPr>
        <w:t>s County</w:t>
      </w:r>
      <w:r w:rsidR="00CF6CA9">
        <w:rPr>
          <w:rFonts w:ascii="Times New Roman" w:hAnsi="Times New Roman" w:cs="Times New Roman"/>
        </w:rPr>
        <w:t xml:space="preserve"> or High </w:t>
      </w:r>
      <w:r w:rsidR="00374619" w:rsidRPr="00577A51">
        <w:rPr>
          <w:rFonts w:ascii="Times New Roman" w:hAnsi="Times New Roman" w:cs="Times New Roman"/>
        </w:rPr>
        <w:t xml:space="preserve">Court claim before it even comes into existence. </w:t>
      </w:r>
    </w:p>
    <w:p w:rsidR="006F3CC9" w:rsidRDefault="00125934" w:rsidP="00577A51">
      <w:pPr>
        <w:spacing w:line="360" w:lineRule="auto"/>
        <w:jc w:val="both"/>
        <w:rPr>
          <w:rFonts w:ascii="Times New Roman" w:hAnsi="Times New Roman" w:cs="Times New Roman"/>
        </w:rPr>
      </w:pPr>
      <w:r w:rsidRPr="00577A51">
        <w:rPr>
          <w:rFonts w:ascii="Times New Roman" w:hAnsi="Times New Roman" w:cs="Times New Roman"/>
        </w:rPr>
        <w:lastRenderedPageBreak/>
        <w:t xml:space="preserve">Secondly, if a claim brought in the Employment </w:t>
      </w:r>
      <w:r w:rsidR="00416A57" w:rsidRPr="00577A51">
        <w:rPr>
          <w:rFonts w:ascii="Times New Roman" w:hAnsi="Times New Roman" w:cs="Times New Roman"/>
        </w:rPr>
        <w:t>Tribunal</w:t>
      </w:r>
      <w:r w:rsidRPr="00577A51">
        <w:rPr>
          <w:rFonts w:ascii="Times New Roman" w:hAnsi="Times New Roman" w:cs="Times New Roman"/>
        </w:rPr>
        <w:t xml:space="preserve"> comes to an end through agreement</w:t>
      </w:r>
      <w:r w:rsidR="00B21A6B">
        <w:rPr>
          <w:rFonts w:ascii="Times New Roman" w:hAnsi="Times New Roman" w:cs="Times New Roman"/>
        </w:rPr>
        <w:t>,</w:t>
      </w:r>
      <w:r w:rsidR="00374619" w:rsidRPr="00577A51">
        <w:rPr>
          <w:rFonts w:ascii="Times New Roman" w:hAnsi="Times New Roman" w:cs="Times New Roman"/>
        </w:rPr>
        <w:t xml:space="preserve"> it</w:t>
      </w:r>
      <w:r w:rsidR="00B21A6B">
        <w:rPr>
          <w:rFonts w:ascii="Times New Roman" w:hAnsi="Times New Roman" w:cs="Times New Roman"/>
        </w:rPr>
        <w:t>’</w:t>
      </w:r>
      <w:r w:rsidR="00374619" w:rsidRPr="00577A51">
        <w:rPr>
          <w:rFonts w:ascii="Times New Roman" w:hAnsi="Times New Roman" w:cs="Times New Roman"/>
        </w:rPr>
        <w:t xml:space="preserve">s </w:t>
      </w:r>
      <w:r w:rsidRPr="00577A51">
        <w:rPr>
          <w:rFonts w:ascii="Times New Roman" w:hAnsi="Times New Roman" w:cs="Times New Roman"/>
        </w:rPr>
        <w:t xml:space="preserve">essential to make sure that future claims for personal injury are </w:t>
      </w:r>
      <w:r w:rsidR="00374619" w:rsidRPr="00577A51">
        <w:rPr>
          <w:rFonts w:ascii="Times New Roman" w:hAnsi="Times New Roman" w:cs="Times New Roman"/>
        </w:rPr>
        <w:t>protected</w:t>
      </w:r>
      <w:r w:rsidR="006F3CC9">
        <w:rPr>
          <w:rFonts w:ascii="Times New Roman" w:hAnsi="Times New Roman" w:cs="Times New Roman"/>
        </w:rPr>
        <w:t xml:space="preserve"> by not being excluded by way of any settlement agreement, or </w:t>
      </w:r>
      <w:r w:rsidR="001E4278">
        <w:rPr>
          <w:rFonts w:ascii="Times New Roman" w:hAnsi="Times New Roman" w:cs="Times New Roman"/>
        </w:rPr>
        <w:t xml:space="preserve">by </w:t>
      </w:r>
      <w:r w:rsidR="006F3CC9">
        <w:rPr>
          <w:rFonts w:ascii="Times New Roman" w:hAnsi="Times New Roman" w:cs="Times New Roman"/>
        </w:rPr>
        <w:t xml:space="preserve">being marked as withdrawn. </w:t>
      </w:r>
      <w:r w:rsidR="001E4278">
        <w:rPr>
          <w:rFonts w:ascii="Times New Roman" w:hAnsi="Times New Roman" w:cs="Times New Roman"/>
        </w:rPr>
        <w:t xml:space="preserve">In </w:t>
      </w:r>
      <w:r w:rsidR="00416A57" w:rsidRPr="00577A51">
        <w:rPr>
          <w:rFonts w:ascii="Times New Roman" w:hAnsi="Times New Roman" w:cs="Times New Roman"/>
        </w:rPr>
        <w:t>all</w:t>
      </w:r>
      <w:r w:rsidR="00AB13D1" w:rsidRPr="00577A51">
        <w:rPr>
          <w:rFonts w:ascii="Times New Roman" w:hAnsi="Times New Roman" w:cs="Times New Roman"/>
        </w:rPr>
        <w:t xml:space="preserve"> circumstances, the Claimant should seek to </w:t>
      </w:r>
      <w:r w:rsidR="006F3CC9">
        <w:rPr>
          <w:rFonts w:ascii="Times New Roman" w:hAnsi="Times New Roman" w:cs="Times New Roman"/>
        </w:rPr>
        <w:t xml:space="preserve">avoid any prejudicial </w:t>
      </w:r>
      <w:r w:rsidR="00AB13D1" w:rsidRPr="00577A51">
        <w:rPr>
          <w:rFonts w:ascii="Times New Roman" w:hAnsi="Times New Roman" w:cs="Times New Roman"/>
        </w:rPr>
        <w:t>“</w:t>
      </w:r>
      <w:r w:rsidR="00AB13D1" w:rsidRPr="00577A51">
        <w:rPr>
          <w:rFonts w:ascii="Times New Roman" w:hAnsi="Times New Roman" w:cs="Times New Roman"/>
          <w:i/>
        </w:rPr>
        <w:t>determination of the facts</w:t>
      </w:r>
      <w:r w:rsidR="00AB13D1" w:rsidRPr="00577A51">
        <w:rPr>
          <w:rFonts w:ascii="Times New Roman" w:hAnsi="Times New Roman" w:cs="Times New Roman"/>
        </w:rPr>
        <w:t>” (</w:t>
      </w:r>
      <w:r w:rsidR="00AB13D1" w:rsidRPr="00577A51">
        <w:rPr>
          <w:rFonts w:ascii="Times New Roman" w:hAnsi="Times New Roman" w:cs="Times New Roman"/>
          <w:i/>
          <w:u w:val="single"/>
        </w:rPr>
        <w:t>Manda</w:t>
      </w:r>
      <w:r w:rsidR="00AB13D1" w:rsidRPr="00577A51">
        <w:rPr>
          <w:rFonts w:ascii="Times New Roman" w:hAnsi="Times New Roman" w:cs="Times New Roman"/>
        </w:rPr>
        <w:t xml:space="preserve"> and </w:t>
      </w:r>
      <w:r w:rsidR="00AB13D1" w:rsidRPr="00577A51">
        <w:rPr>
          <w:rFonts w:ascii="Times New Roman" w:hAnsi="Times New Roman" w:cs="Times New Roman"/>
          <w:i/>
          <w:u w:val="single"/>
        </w:rPr>
        <w:t>Lennon</w:t>
      </w:r>
      <w:r w:rsidR="00AB13D1" w:rsidRPr="00577A51">
        <w:rPr>
          <w:rFonts w:ascii="Times New Roman" w:hAnsi="Times New Roman" w:cs="Times New Roman"/>
        </w:rPr>
        <w:t>)</w:t>
      </w:r>
      <w:r w:rsidR="006F3CC9">
        <w:rPr>
          <w:rFonts w:ascii="Times New Roman" w:hAnsi="Times New Roman" w:cs="Times New Roman"/>
        </w:rPr>
        <w:t xml:space="preserve"> if he intends to bring future proceedings</w:t>
      </w:r>
      <w:r w:rsidR="00AB13D1" w:rsidRPr="00577A51">
        <w:rPr>
          <w:rFonts w:ascii="Times New Roman" w:hAnsi="Times New Roman" w:cs="Times New Roman"/>
        </w:rPr>
        <w:t xml:space="preserve">. </w:t>
      </w:r>
      <w:r w:rsidR="006F3CC9">
        <w:rPr>
          <w:rFonts w:ascii="Times New Roman" w:hAnsi="Times New Roman" w:cs="Times New Roman"/>
        </w:rPr>
        <w:t xml:space="preserve">This is especially true where allegations of harassment and bullying are put forward, as in the case of </w:t>
      </w:r>
      <w:r w:rsidR="006F3CC9" w:rsidRPr="006F3CC9">
        <w:rPr>
          <w:rFonts w:ascii="Times New Roman" w:hAnsi="Times New Roman" w:cs="Times New Roman"/>
          <w:i/>
          <w:u w:val="single"/>
        </w:rPr>
        <w:t>Manda</w:t>
      </w:r>
      <w:r w:rsidR="006F3CC9">
        <w:rPr>
          <w:rFonts w:ascii="Times New Roman" w:hAnsi="Times New Roman" w:cs="Times New Roman"/>
        </w:rPr>
        <w:t xml:space="preserve">, and regularly will have to form part of any future County or High </w:t>
      </w:r>
      <w:r w:rsidR="00B21A6B">
        <w:rPr>
          <w:rFonts w:ascii="Times New Roman" w:hAnsi="Times New Roman" w:cs="Times New Roman"/>
        </w:rPr>
        <w:t>C</w:t>
      </w:r>
      <w:r w:rsidR="006F3CC9">
        <w:rPr>
          <w:rFonts w:ascii="Times New Roman" w:hAnsi="Times New Roman" w:cs="Times New Roman"/>
        </w:rPr>
        <w:t xml:space="preserve">ourt claim. </w:t>
      </w:r>
    </w:p>
    <w:p w:rsidR="006F3CC9" w:rsidRDefault="00CF6CA9" w:rsidP="00577A51">
      <w:pPr>
        <w:spacing w:line="360" w:lineRule="auto"/>
        <w:jc w:val="both"/>
        <w:rPr>
          <w:rFonts w:ascii="Times New Roman" w:hAnsi="Times New Roman" w:cs="Times New Roman"/>
        </w:rPr>
      </w:pPr>
      <w:r>
        <w:rPr>
          <w:rFonts w:ascii="Times New Roman" w:hAnsi="Times New Roman" w:cs="Times New Roman"/>
        </w:rPr>
        <w:t>Thirdly</w:t>
      </w:r>
      <w:r w:rsidR="00E338B9" w:rsidRPr="00577A51">
        <w:rPr>
          <w:rFonts w:ascii="Times New Roman" w:hAnsi="Times New Roman" w:cs="Times New Roman"/>
        </w:rPr>
        <w:t xml:space="preserve">, </w:t>
      </w:r>
      <w:r w:rsidR="00416A57" w:rsidRPr="00577A51">
        <w:rPr>
          <w:rFonts w:ascii="Times New Roman" w:hAnsi="Times New Roman" w:cs="Times New Roman"/>
        </w:rPr>
        <w:t>if</w:t>
      </w:r>
      <w:r w:rsidR="00E338B9" w:rsidRPr="00577A51">
        <w:rPr>
          <w:rFonts w:ascii="Times New Roman" w:hAnsi="Times New Roman" w:cs="Times New Roman"/>
        </w:rPr>
        <w:t xml:space="preserve"> the Claimant has through their own actions </w:t>
      </w:r>
      <w:r w:rsidR="00374619" w:rsidRPr="00577A51">
        <w:rPr>
          <w:rFonts w:ascii="Times New Roman" w:hAnsi="Times New Roman" w:cs="Times New Roman"/>
        </w:rPr>
        <w:t xml:space="preserve">potentially </w:t>
      </w:r>
      <w:r w:rsidR="00E338B9" w:rsidRPr="00577A51">
        <w:rPr>
          <w:rFonts w:ascii="Times New Roman" w:hAnsi="Times New Roman" w:cs="Times New Roman"/>
        </w:rPr>
        <w:t xml:space="preserve">precluded themselves from being able to bring a future </w:t>
      </w:r>
      <w:r>
        <w:rPr>
          <w:rFonts w:ascii="Times New Roman" w:hAnsi="Times New Roman" w:cs="Times New Roman"/>
        </w:rPr>
        <w:t>County or High</w:t>
      </w:r>
      <w:r w:rsidR="00374619" w:rsidRPr="00577A51">
        <w:rPr>
          <w:rFonts w:ascii="Times New Roman" w:hAnsi="Times New Roman" w:cs="Times New Roman"/>
        </w:rPr>
        <w:t xml:space="preserve"> Court claim robust advice must be given</w:t>
      </w:r>
      <w:r w:rsidR="00E338B9" w:rsidRPr="00577A51">
        <w:rPr>
          <w:rFonts w:ascii="Times New Roman" w:hAnsi="Times New Roman" w:cs="Times New Roman"/>
        </w:rPr>
        <w:t xml:space="preserve"> and if possible, the </w:t>
      </w:r>
      <w:r w:rsidR="00416A57" w:rsidRPr="00577A51">
        <w:rPr>
          <w:rFonts w:ascii="Times New Roman" w:hAnsi="Times New Roman" w:cs="Times New Roman"/>
        </w:rPr>
        <w:t>Defendant</w:t>
      </w:r>
      <w:r w:rsidR="00E338B9" w:rsidRPr="00577A51">
        <w:rPr>
          <w:rFonts w:ascii="Times New Roman" w:hAnsi="Times New Roman" w:cs="Times New Roman"/>
        </w:rPr>
        <w:t xml:space="preserve"> persuaded into agreeing that they would not take the abuse of process point. </w:t>
      </w:r>
    </w:p>
    <w:p w:rsidR="00E338B9" w:rsidRPr="00577A51" w:rsidRDefault="00CF6CA9" w:rsidP="00577A51">
      <w:pPr>
        <w:spacing w:line="360" w:lineRule="auto"/>
        <w:jc w:val="both"/>
        <w:rPr>
          <w:rFonts w:ascii="Times New Roman" w:hAnsi="Times New Roman" w:cs="Times New Roman"/>
        </w:rPr>
      </w:pPr>
      <w:r>
        <w:rPr>
          <w:rFonts w:ascii="Times New Roman" w:hAnsi="Times New Roman" w:cs="Times New Roman"/>
        </w:rPr>
        <w:t xml:space="preserve">Finally, if the Claimant finds themselves having to argue their point </w:t>
      </w:r>
      <w:r w:rsidR="00B82AA2">
        <w:rPr>
          <w:rFonts w:ascii="Times New Roman" w:hAnsi="Times New Roman" w:cs="Times New Roman"/>
        </w:rPr>
        <w:t>before</w:t>
      </w:r>
      <w:r>
        <w:rPr>
          <w:rFonts w:ascii="Times New Roman" w:hAnsi="Times New Roman" w:cs="Times New Roman"/>
        </w:rPr>
        <w:t xml:space="preserve"> a Court</w:t>
      </w:r>
      <w:r w:rsidR="00B82AA2">
        <w:rPr>
          <w:rFonts w:ascii="Times New Roman" w:hAnsi="Times New Roman" w:cs="Times New Roman"/>
        </w:rPr>
        <w:t xml:space="preserve">, they would be well </w:t>
      </w:r>
      <w:r>
        <w:rPr>
          <w:rFonts w:ascii="Times New Roman" w:hAnsi="Times New Roman" w:cs="Times New Roman"/>
        </w:rPr>
        <w:t xml:space="preserve">advised not </w:t>
      </w:r>
      <w:r w:rsidR="00B82AA2">
        <w:rPr>
          <w:rFonts w:ascii="Times New Roman" w:hAnsi="Times New Roman" w:cs="Times New Roman"/>
        </w:rPr>
        <w:t>to fall into the same error as M</w:t>
      </w:r>
      <w:r>
        <w:rPr>
          <w:rFonts w:ascii="Times New Roman" w:hAnsi="Times New Roman" w:cs="Times New Roman"/>
        </w:rPr>
        <w:t>r Manda, and make sure they present evidence of “</w:t>
      </w:r>
      <w:r w:rsidR="00B82AA2">
        <w:rPr>
          <w:rFonts w:ascii="Times New Roman" w:hAnsi="Times New Roman" w:cs="Times New Roman"/>
          <w:i/>
        </w:rPr>
        <w:t>special</w:t>
      </w:r>
      <w:r w:rsidRPr="00CF6CA9">
        <w:rPr>
          <w:rFonts w:ascii="Times New Roman" w:hAnsi="Times New Roman" w:cs="Times New Roman"/>
          <w:i/>
        </w:rPr>
        <w:t xml:space="preserve"> circumstances</w:t>
      </w:r>
      <w:r>
        <w:rPr>
          <w:rFonts w:ascii="Times New Roman" w:hAnsi="Times New Roman" w:cs="Times New Roman"/>
        </w:rPr>
        <w:t>”</w:t>
      </w:r>
      <w:r w:rsidR="00B82AA2">
        <w:rPr>
          <w:rFonts w:ascii="Times New Roman" w:hAnsi="Times New Roman" w:cs="Times New Roman"/>
        </w:rPr>
        <w:t xml:space="preserve"> to justify t</w:t>
      </w:r>
      <w:r>
        <w:rPr>
          <w:rFonts w:ascii="Times New Roman" w:hAnsi="Times New Roman" w:cs="Times New Roman"/>
        </w:rPr>
        <w:t xml:space="preserve">he Court allowing their claims to proceed. </w:t>
      </w:r>
      <w:r w:rsidR="00374619" w:rsidRPr="00577A51">
        <w:rPr>
          <w:rFonts w:ascii="Times New Roman" w:hAnsi="Times New Roman" w:cs="Times New Roman"/>
        </w:rPr>
        <w:t xml:space="preserve">Failing this, the Claimant may well find themselves exposed to </w:t>
      </w:r>
      <w:r w:rsidR="00B82AA2">
        <w:rPr>
          <w:rFonts w:ascii="Times New Roman" w:hAnsi="Times New Roman" w:cs="Times New Roman"/>
        </w:rPr>
        <w:t>the risk of costs due to presenting</w:t>
      </w:r>
      <w:r w:rsidR="00374619" w:rsidRPr="00577A51">
        <w:rPr>
          <w:rFonts w:ascii="Times New Roman" w:hAnsi="Times New Roman" w:cs="Times New Roman"/>
        </w:rPr>
        <w:t xml:space="preserve"> a fundamentally flawed case.</w:t>
      </w:r>
    </w:p>
    <w:p w:rsidR="00185A1D" w:rsidRPr="00577A51" w:rsidRDefault="00185A1D" w:rsidP="00577A51">
      <w:pPr>
        <w:spacing w:line="360" w:lineRule="auto"/>
        <w:jc w:val="both"/>
        <w:rPr>
          <w:rFonts w:ascii="Times New Roman" w:hAnsi="Times New Roman" w:cs="Times New Roman"/>
        </w:rPr>
      </w:pPr>
    </w:p>
    <w:p w:rsidR="00D76536" w:rsidRPr="00577A51" w:rsidRDefault="00D76536" w:rsidP="00577A51">
      <w:pPr>
        <w:spacing w:line="360" w:lineRule="auto"/>
        <w:jc w:val="both"/>
        <w:rPr>
          <w:rFonts w:ascii="Times New Roman" w:hAnsi="Times New Roman" w:cs="Times New Roman"/>
        </w:rPr>
      </w:pPr>
      <w:r w:rsidRPr="00577A51">
        <w:rPr>
          <w:rFonts w:ascii="Times New Roman" w:hAnsi="Times New Roman" w:cs="Times New Roman"/>
          <w:b/>
        </w:rPr>
        <w:t>Conclusion</w:t>
      </w:r>
    </w:p>
    <w:p w:rsidR="007D2BF8" w:rsidRDefault="00B82AA2" w:rsidP="00577A51">
      <w:pPr>
        <w:spacing w:line="360" w:lineRule="auto"/>
        <w:jc w:val="both"/>
        <w:rPr>
          <w:rFonts w:ascii="Times New Roman" w:hAnsi="Times New Roman" w:cs="Times New Roman"/>
        </w:rPr>
      </w:pPr>
      <w:r>
        <w:rPr>
          <w:rFonts w:ascii="Times New Roman" w:hAnsi="Times New Roman" w:cs="Times New Roman"/>
        </w:rPr>
        <w:lastRenderedPageBreak/>
        <w:t xml:space="preserve">With more and more Claimants being forced to bring claims in the Employment Tribunal as litigants in person due to rising fees it seems likely that Defendants may find themselves able to take the points expressed in </w:t>
      </w:r>
      <w:r w:rsidRPr="00B82AA2">
        <w:rPr>
          <w:rFonts w:ascii="Times New Roman" w:hAnsi="Times New Roman" w:cs="Times New Roman"/>
          <w:i/>
          <w:u w:val="single"/>
        </w:rPr>
        <w:t>Manda</w:t>
      </w:r>
      <w:r>
        <w:rPr>
          <w:rFonts w:ascii="Times New Roman" w:hAnsi="Times New Roman" w:cs="Times New Roman"/>
          <w:i/>
          <w:u w:val="single"/>
        </w:rPr>
        <w:t xml:space="preserve"> </w:t>
      </w:r>
      <w:r w:rsidRPr="00B82AA2">
        <w:rPr>
          <w:rFonts w:ascii="Times New Roman" w:hAnsi="Times New Roman" w:cs="Times New Roman"/>
        </w:rPr>
        <w:t xml:space="preserve">with </w:t>
      </w:r>
      <w:r>
        <w:rPr>
          <w:rFonts w:ascii="Times New Roman" w:hAnsi="Times New Roman" w:cs="Times New Roman"/>
        </w:rPr>
        <w:t>m</w:t>
      </w:r>
      <w:r w:rsidRPr="00B82AA2">
        <w:rPr>
          <w:rFonts w:ascii="Times New Roman" w:hAnsi="Times New Roman" w:cs="Times New Roman"/>
        </w:rPr>
        <w:t xml:space="preserve">ore </w:t>
      </w:r>
      <w:r>
        <w:rPr>
          <w:rFonts w:ascii="Times New Roman" w:hAnsi="Times New Roman" w:cs="Times New Roman"/>
        </w:rPr>
        <w:t xml:space="preserve">regularity. Claimants need to seek early legal advice to ensure that they best insulate themselves from abuse of process arguments.  In the event of a </w:t>
      </w:r>
      <w:r w:rsidRPr="00B82AA2">
        <w:rPr>
          <w:rFonts w:ascii="Times New Roman" w:hAnsi="Times New Roman" w:cs="Times New Roman"/>
          <w:i/>
          <w:u w:val="single"/>
        </w:rPr>
        <w:t>Manda</w:t>
      </w:r>
      <w:r>
        <w:rPr>
          <w:rFonts w:ascii="Times New Roman" w:hAnsi="Times New Roman" w:cs="Times New Roman"/>
        </w:rPr>
        <w:t xml:space="preserve"> type situation, it is possible </w:t>
      </w:r>
      <w:r w:rsidR="007E4FA6">
        <w:rPr>
          <w:rFonts w:ascii="Times New Roman" w:hAnsi="Times New Roman" w:cs="Times New Roman"/>
        </w:rPr>
        <w:t xml:space="preserve">to argue </w:t>
      </w:r>
      <w:r>
        <w:rPr>
          <w:rFonts w:ascii="Times New Roman" w:hAnsi="Times New Roman" w:cs="Times New Roman"/>
        </w:rPr>
        <w:t xml:space="preserve">that </w:t>
      </w:r>
      <w:r w:rsidR="007E4FA6">
        <w:rPr>
          <w:rFonts w:ascii="Times New Roman" w:hAnsi="Times New Roman" w:cs="Times New Roman"/>
        </w:rPr>
        <w:t xml:space="preserve">the </w:t>
      </w:r>
      <w:r w:rsidR="007D2BF8">
        <w:rPr>
          <w:rFonts w:ascii="Times New Roman" w:hAnsi="Times New Roman" w:cs="Times New Roman"/>
        </w:rPr>
        <w:t xml:space="preserve">effect of </w:t>
      </w:r>
      <w:r>
        <w:rPr>
          <w:rFonts w:ascii="Times New Roman" w:hAnsi="Times New Roman" w:cs="Times New Roman"/>
        </w:rPr>
        <w:t xml:space="preserve">psychiatric injuries could be seen as to </w:t>
      </w:r>
      <w:r w:rsidR="00476664">
        <w:rPr>
          <w:rFonts w:ascii="Times New Roman" w:hAnsi="Times New Roman" w:cs="Times New Roman"/>
        </w:rPr>
        <w:t>giving rise to</w:t>
      </w:r>
      <w:r>
        <w:rPr>
          <w:rFonts w:ascii="Times New Roman" w:hAnsi="Times New Roman" w:cs="Times New Roman"/>
        </w:rPr>
        <w:t xml:space="preserve"> “</w:t>
      </w:r>
      <w:r w:rsidRPr="00577A51">
        <w:rPr>
          <w:rFonts w:ascii="Times New Roman" w:hAnsi="Times New Roman" w:cs="Times New Roman"/>
          <w:i/>
        </w:rPr>
        <w:t>special circumstances</w:t>
      </w:r>
      <w:r>
        <w:rPr>
          <w:rFonts w:ascii="Times New Roman" w:hAnsi="Times New Roman" w:cs="Times New Roman"/>
          <w:i/>
        </w:rPr>
        <w:t>”</w:t>
      </w:r>
      <w:r w:rsidR="0056738C">
        <w:rPr>
          <w:rFonts w:ascii="Times New Roman" w:hAnsi="Times New Roman" w:cs="Times New Roman"/>
        </w:rPr>
        <w:t xml:space="preserve"> </w:t>
      </w:r>
      <w:r w:rsidR="007D2BF8">
        <w:rPr>
          <w:rFonts w:ascii="Times New Roman" w:hAnsi="Times New Roman" w:cs="Times New Roman"/>
        </w:rPr>
        <w:t xml:space="preserve">(as per </w:t>
      </w:r>
      <w:r w:rsidR="007D2BF8" w:rsidRPr="00577A51">
        <w:rPr>
          <w:rFonts w:ascii="Times New Roman" w:hAnsi="Times New Roman" w:cs="Times New Roman"/>
          <w:i/>
          <w:u w:val="single"/>
        </w:rPr>
        <w:t>Virgin Atlantic Airways Ltd</w:t>
      </w:r>
      <w:r w:rsidR="007D2BF8">
        <w:rPr>
          <w:rFonts w:ascii="Times New Roman" w:hAnsi="Times New Roman" w:cs="Times New Roman"/>
        </w:rPr>
        <w:t xml:space="preserve">) </w:t>
      </w:r>
      <w:r w:rsidR="00476664">
        <w:rPr>
          <w:rFonts w:ascii="Times New Roman" w:hAnsi="Times New Roman" w:cs="Times New Roman"/>
        </w:rPr>
        <w:t xml:space="preserve">which would need to be considered as to do otherwise </w:t>
      </w:r>
      <w:r w:rsidR="00476664" w:rsidRPr="00476664">
        <w:rPr>
          <w:rFonts w:ascii="Times New Roman" w:hAnsi="Times New Roman" w:cs="Times New Roman"/>
        </w:rPr>
        <w:t>“</w:t>
      </w:r>
      <w:r w:rsidR="00476664" w:rsidRPr="00577A51">
        <w:rPr>
          <w:rFonts w:ascii="Times New Roman" w:hAnsi="Times New Roman" w:cs="Times New Roman"/>
          <w:i/>
        </w:rPr>
        <w:t>would cause injustice</w:t>
      </w:r>
      <w:r w:rsidR="00476664" w:rsidRPr="00476664">
        <w:rPr>
          <w:rFonts w:ascii="Times New Roman" w:hAnsi="Times New Roman" w:cs="Times New Roman"/>
        </w:rPr>
        <w:t>”</w:t>
      </w:r>
      <w:r w:rsidR="00476664">
        <w:rPr>
          <w:rFonts w:ascii="Times New Roman" w:hAnsi="Times New Roman" w:cs="Times New Roman"/>
        </w:rPr>
        <w:t>. E</w:t>
      </w:r>
      <w:r w:rsidR="007D2BF8">
        <w:rPr>
          <w:rFonts w:ascii="Times New Roman" w:hAnsi="Times New Roman" w:cs="Times New Roman"/>
        </w:rPr>
        <w:t>vidence would be need to be put forward to support such a</w:t>
      </w:r>
      <w:r w:rsidR="00784B0B">
        <w:rPr>
          <w:rFonts w:ascii="Times New Roman" w:hAnsi="Times New Roman" w:cs="Times New Roman"/>
        </w:rPr>
        <w:t>n</w:t>
      </w:r>
      <w:r w:rsidR="007D2BF8">
        <w:rPr>
          <w:rFonts w:ascii="Times New Roman" w:hAnsi="Times New Roman" w:cs="Times New Roman"/>
        </w:rPr>
        <w:t xml:space="preserve"> argument.</w:t>
      </w:r>
    </w:p>
    <w:p w:rsidR="00125934" w:rsidRDefault="007D2BF8" w:rsidP="00577A51">
      <w:pPr>
        <w:spacing w:line="360" w:lineRule="auto"/>
        <w:jc w:val="both"/>
        <w:rPr>
          <w:rFonts w:ascii="Times New Roman" w:hAnsi="Times New Roman" w:cs="Times New Roman"/>
        </w:rPr>
      </w:pPr>
      <w:r>
        <w:rPr>
          <w:rFonts w:ascii="Times New Roman" w:hAnsi="Times New Roman" w:cs="Times New Roman"/>
        </w:rPr>
        <w:t>Whilst we don’t know why Mr Manda didn’t make this argument, it is reassuring to know that the law itself retains a control mechanism in such cases, to ensure justice can be done in the event a Claimant find</w:t>
      </w:r>
      <w:r w:rsidR="00476664">
        <w:rPr>
          <w:rFonts w:ascii="Times New Roman" w:hAnsi="Times New Roman" w:cs="Times New Roman"/>
        </w:rPr>
        <w:t>s</w:t>
      </w:r>
      <w:r>
        <w:rPr>
          <w:rFonts w:ascii="Times New Roman" w:hAnsi="Times New Roman" w:cs="Times New Roman"/>
        </w:rPr>
        <w:t xml:space="preserve"> themselves</w:t>
      </w:r>
      <w:r w:rsidR="001E4278">
        <w:rPr>
          <w:rFonts w:ascii="Times New Roman" w:hAnsi="Times New Roman" w:cs="Times New Roman"/>
        </w:rPr>
        <w:t>,</w:t>
      </w:r>
      <w:r>
        <w:rPr>
          <w:rFonts w:ascii="Times New Roman" w:hAnsi="Times New Roman" w:cs="Times New Roman"/>
        </w:rPr>
        <w:t xml:space="preserve"> quite inadvertently, in a position of abuse of </w:t>
      </w:r>
      <w:r w:rsidR="005D4E2C">
        <w:rPr>
          <w:rFonts w:ascii="Times New Roman" w:hAnsi="Times New Roman" w:cs="Times New Roman"/>
        </w:rPr>
        <w:t>process</w:t>
      </w:r>
      <w:r>
        <w:rPr>
          <w:rFonts w:ascii="Times New Roman" w:hAnsi="Times New Roman" w:cs="Times New Roman"/>
        </w:rPr>
        <w:t xml:space="preserve">. </w:t>
      </w:r>
    </w:p>
    <w:p w:rsidR="007D2BF8" w:rsidRPr="007D2BF8" w:rsidRDefault="007D2BF8" w:rsidP="007D2BF8">
      <w:pPr>
        <w:spacing w:line="360" w:lineRule="auto"/>
        <w:jc w:val="right"/>
        <w:rPr>
          <w:rFonts w:ascii="Times New Roman" w:hAnsi="Times New Roman" w:cs="Times New Roman"/>
        </w:rPr>
      </w:pPr>
      <w:r w:rsidRPr="00B0015C">
        <w:rPr>
          <w:rFonts w:ascii="Times New Roman" w:hAnsi="Times New Roman" w:cs="Times New Roman"/>
          <w:b/>
        </w:rPr>
        <w:t>LIAM</w:t>
      </w:r>
      <w:r>
        <w:rPr>
          <w:rFonts w:ascii="Times New Roman" w:hAnsi="Times New Roman" w:cs="Times New Roman"/>
        </w:rPr>
        <w:t xml:space="preserve"> </w:t>
      </w:r>
      <w:r w:rsidRPr="007D2BF8">
        <w:rPr>
          <w:rFonts w:ascii="Times New Roman" w:hAnsi="Times New Roman" w:cs="Times New Roman"/>
          <w:b/>
        </w:rPr>
        <w:t>RYAN</w:t>
      </w:r>
    </w:p>
    <w:sectPr w:rsidR="007D2BF8" w:rsidRPr="007D2BF8">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B58" w:rsidRDefault="00375B58" w:rsidP="005C435E">
      <w:pPr>
        <w:spacing w:after="0" w:line="240" w:lineRule="auto"/>
      </w:pPr>
      <w:r>
        <w:separator/>
      </w:r>
    </w:p>
  </w:endnote>
  <w:endnote w:type="continuationSeparator" w:id="0">
    <w:p w:rsidR="00375B58" w:rsidRDefault="00375B58" w:rsidP="005C4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432009024"/>
      <w:docPartObj>
        <w:docPartGallery w:val="Page Numbers (Bottom of Page)"/>
        <w:docPartUnique/>
      </w:docPartObj>
    </w:sdtPr>
    <w:sdtEndPr>
      <w:rPr>
        <w:noProof/>
      </w:rPr>
    </w:sdtEndPr>
    <w:sdtContent>
      <w:p w:rsidR="005C435E" w:rsidRPr="005C435E" w:rsidRDefault="005C435E">
        <w:pPr>
          <w:pStyle w:val="Footer"/>
          <w:jc w:val="center"/>
          <w:rPr>
            <w:rFonts w:ascii="Times New Roman" w:hAnsi="Times New Roman" w:cs="Times New Roman"/>
          </w:rPr>
        </w:pPr>
        <w:r w:rsidRPr="005C435E">
          <w:rPr>
            <w:rFonts w:ascii="Times New Roman" w:hAnsi="Times New Roman" w:cs="Times New Roman"/>
          </w:rPr>
          <w:fldChar w:fldCharType="begin"/>
        </w:r>
        <w:r w:rsidRPr="005C435E">
          <w:rPr>
            <w:rFonts w:ascii="Times New Roman" w:hAnsi="Times New Roman" w:cs="Times New Roman"/>
          </w:rPr>
          <w:instrText xml:space="preserve"> PAGE   \* MERGEFORMAT </w:instrText>
        </w:r>
        <w:r w:rsidRPr="005C435E">
          <w:rPr>
            <w:rFonts w:ascii="Times New Roman" w:hAnsi="Times New Roman" w:cs="Times New Roman"/>
          </w:rPr>
          <w:fldChar w:fldCharType="separate"/>
        </w:r>
        <w:r w:rsidR="00903129">
          <w:rPr>
            <w:rFonts w:ascii="Times New Roman" w:hAnsi="Times New Roman" w:cs="Times New Roman"/>
            <w:noProof/>
          </w:rPr>
          <w:t>1</w:t>
        </w:r>
        <w:r w:rsidRPr="005C435E">
          <w:rPr>
            <w:rFonts w:ascii="Times New Roman" w:hAnsi="Times New Roman" w:cs="Times New Roman"/>
            <w:noProof/>
          </w:rPr>
          <w:fldChar w:fldCharType="end"/>
        </w:r>
      </w:p>
    </w:sdtContent>
  </w:sdt>
  <w:p w:rsidR="005C435E" w:rsidRPr="005C435E" w:rsidRDefault="005C435E">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B58" w:rsidRDefault="00375B58" w:rsidP="005C435E">
      <w:pPr>
        <w:spacing w:after="0" w:line="240" w:lineRule="auto"/>
      </w:pPr>
      <w:r>
        <w:separator/>
      </w:r>
    </w:p>
  </w:footnote>
  <w:footnote w:type="continuationSeparator" w:id="0">
    <w:p w:rsidR="00375B58" w:rsidRDefault="00375B58" w:rsidP="005C43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12B3"/>
    <w:multiLevelType w:val="hybridMultilevel"/>
    <w:tmpl w:val="71C884C6"/>
    <w:lvl w:ilvl="0" w:tplc="7AA8F0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96303C"/>
    <w:multiLevelType w:val="hybridMultilevel"/>
    <w:tmpl w:val="6A7EE8FE"/>
    <w:lvl w:ilvl="0" w:tplc="D788FA6E">
      <w:start w:val="1"/>
      <w:numFmt w:val="decimal"/>
      <w:lvlText w:val="%1."/>
      <w:lvlJc w:val="left"/>
      <w:pPr>
        <w:ind w:left="720" w:hanging="360"/>
      </w:pPr>
      <w:rPr>
        <w:rFonts w:hint="default"/>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5677C6"/>
    <w:multiLevelType w:val="hybridMultilevel"/>
    <w:tmpl w:val="A044D392"/>
    <w:lvl w:ilvl="0" w:tplc="D788FA6E">
      <w:start w:val="1"/>
      <w:numFmt w:val="decimal"/>
      <w:lvlText w:val="%1."/>
      <w:lvlJc w:val="left"/>
      <w:pPr>
        <w:ind w:left="720" w:hanging="360"/>
      </w:pPr>
      <w:rPr>
        <w:rFonts w:hint="default"/>
        <w:b w:val="0"/>
        <w:i w:val="0"/>
        <w:color w:val="auto"/>
      </w:rPr>
    </w:lvl>
    <w:lvl w:ilvl="1" w:tplc="1388B334">
      <w:start w:val="1"/>
      <w:numFmt w:val="lowerLetter"/>
      <w:lvlText w:val="%2."/>
      <w:lvlJc w:val="left"/>
      <w:pPr>
        <w:ind w:left="1440" w:hanging="360"/>
      </w:pPr>
      <w:rPr>
        <w:rFonts w:ascii="Times New Roman" w:eastAsiaTheme="minorHAnsi" w:hAnsi="Times New Roman" w:cs="Times New Roman"/>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3B"/>
    <w:rsid w:val="00015DEF"/>
    <w:rsid w:val="000635CB"/>
    <w:rsid w:val="000702F4"/>
    <w:rsid w:val="000F522B"/>
    <w:rsid w:val="00125934"/>
    <w:rsid w:val="0013673A"/>
    <w:rsid w:val="00185A1D"/>
    <w:rsid w:val="00185DC1"/>
    <w:rsid w:val="001A4ECA"/>
    <w:rsid w:val="001D1133"/>
    <w:rsid w:val="001E4278"/>
    <w:rsid w:val="00291426"/>
    <w:rsid w:val="00296186"/>
    <w:rsid w:val="00296E43"/>
    <w:rsid w:val="002D5006"/>
    <w:rsid w:val="002E2FB6"/>
    <w:rsid w:val="002E602D"/>
    <w:rsid w:val="002E6880"/>
    <w:rsid w:val="00374619"/>
    <w:rsid w:val="00375B58"/>
    <w:rsid w:val="003D47B6"/>
    <w:rsid w:val="00416A57"/>
    <w:rsid w:val="0042241F"/>
    <w:rsid w:val="0044045A"/>
    <w:rsid w:val="00476664"/>
    <w:rsid w:val="004D50E1"/>
    <w:rsid w:val="004E3685"/>
    <w:rsid w:val="005055C4"/>
    <w:rsid w:val="00552AD0"/>
    <w:rsid w:val="00553BC1"/>
    <w:rsid w:val="0056738C"/>
    <w:rsid w:val="00567AA8"/>
    <w:rsid w:val="005778BB"/>
    <w:rsid w:val="00577A51"/>
    <w:rsid w:val="005C435E"/>
    <w:rsid w:val="005D4E2C"/>
    <w:rsid w:val="006A3E6E"/>
    <w:rsid w:val="006D628E"/>
    <w:rsid w:val="006F3CC9"/>
    <w:rsid w:val="0071699B"/>
    <w:rsid w:val="00762D0D"/>
    <w:rsid w:val="0078306D"/>
    <w:rsid w:val="00784B0B"/>
    <w:rsid w:val="00795578"/>
    <w:rsid w:val="007D2BF8"/>
    <w:rsid w:val="007D6D71"/>
    <w:rsid w:val="007E4FA6"/>
    <w:rsid w:val="0080083C"/>
    <w:rsid w:val="008351A9"/>
    <w:rsid w:val="00835B04"/>
    <w:rsid w:val="0085595E"/>
    <w:rsid w:val="00874D0A"/>
    <w:rsid w:val="008E7D75"/>
    <w:rsid w:val="008F4DE8"/>
    <w:rsid w:val="00903129"/>
    <w:rsid w:val="00986F99"/>
    <w:rsid w:val="00A136B6"/>
    <w:rsid w:val="00A61EF9"/>
    <w:rsid w:val="00A87BA6"/>
    <w:rsid w:val="00AA6A3E"/>
    <w:rsid w:val="00AB13D1"/>
    <w:rsid w:val="00B0015C"/>
    <w:rsid w:val="00B05921"/>
    <w:rsid w:val="00B21A6B"/>
    <w:rsid w:val="00B4103A"/>
    <w:rsid w:val="00B45550"/>
    <w:rsid w:val="00B460BA"/>
    <w:rsid w:val="00B67493"/>
    <w:rsid w:val="00B82AA2"/>
    <w:rsid w:val="00CC4B24"/>
    <w:rsid w:val="00CE189A"/>
    <w:rsid w:val="00CF6CA9"/>
    <w:rsid w:val="00D20C51"/>
    <w:rsid w:val="00D343ED"/>
    <w:rsid w:val="00D630BD"/>
    <w:rsid w:val="00D76536"/>
    <w:rsid w:val="00DE304E"/>
    <w:rsid w:val="00E0410E"/>
    <w:rsid w:val="00E0753B"/>
    <w:rsid w:val="00E338B9"/>
    <w:rsid w:val="00E449F7"/>
    <w:rsid w:val="00EB5497"/>
    <w:rsid w:val="00ED15B2"/>
    <w:rsid w:val="00ED480E"/>
    <w:rsid w:val="00ED7D9D"/>
    <w:rsid w:val="00EE1732"/>
    <w:rsid w:val="00F174D1"/>
    <w:rsid w:val="00F7522F"/>
    <w:rsid w:val="00FB4181"/>
    <w:rsid w:val="00FD1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2FFF4-49CA-4EDB-B956-7587BBC7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500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link w:val="Heading2Char"/>
    <w:uiPriority w:val="9"/>
    <w:qFormat/>
    <w:rsid w:val="002D5006"/>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3">
    <w:name w:val="heading 3"/>
    <w:basedOn w:val="Normal"/>
    <w:link w:val="Heading3Char"/>
    <w:uiPriority w:val="9"/>
    <w:qFormat/>
    <w:rsid w:val="002D500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A1D"/>
    <w:pPr>
      <w:ind w:left="720"/>
      <w:contextualSpacing/>
    </w:pPr>
  </w:style>
  <w:style w:type="character" w:customStyle="1" w:styleId="Heading1Char">
    <w:name w:val="Heading 1 Char"/>
    <w:basedOn w:val="DefaultParagraphFont"/>
    <w:link w:val="Heading1"/>
    <w:uiPriority w:val="9"/>
    <w:rsid w:val="002D5006"/>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rsid w:val="002D5006"/>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rsid w:val="002D5006"/>
    <w:rPr>
      <w:rFonts w:ascii="Times New Roman" w:eastAsia="Times New Roman" w:hAnsi="Times New Roman" w:cs="Times New Roman"/>
      <w:b/>
      <w:bCs/>
      <w:sz w:val="27"/>
      <w:szCs w:val="27"/>
      <w:lang w:val="en-GB" w:eastAsia="en-GB"/>
    </w:rPr>
  </w:style>
  <w:style w:type="paragraph" w:customStyle="1" w:styleId="center">
    <w:name w:val="center"/>
    <w:basedOn w:val="Normal"/>
    <w:rsid w:val="002D500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2D500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2D5006"/>
    <w:rPr>
      <w:color w:val="0000FF"/>
      <w:u w:val="single"/>
    </w:rPr>
  </w:style>
  <w:style w:type="character" w:customStyle="1" w:styleId="searchterm">
    <w:name w:val="searchterm"/>
    <w:basedOn w:val="DefaultParagraphFont"/>
    <w:rsid w:val="002D5006"/>
  </w:style>
  <w:style w:type="character" w:customStyle="1" w:styleId="apple-converted-space">
    <w:name w:val="apple-converted-space"/>
    <w:basedOn w:val="DefaultParagraphFont"/>
    <w:rsid w:val="002D5006"/>
  </w:style>
  <w:style w:type="paragraph" w:styleId="Header">
    <w:name w:val="header"/>
    <w:basedOn w:val="Normal"/>
    <w:link w:val="HeaderChar"/>
    <w:uiPriority w:val="99"/>
    <w:unhideWhenUsed/>
    <w:rsid w:val="005C4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35E"/>
  </w:style>
  <w:style w:type="paragraph" w:styleId="Footer">
    <w:name w:val="footer"/>
    <w:basedOn w:val="Normal"/>
    <w:link w:val="FooterChar"/>
    <w:uiPriority w:val="99"/>
    <w:unhideWhenUsed/>
    <w:rsid w:val="005C4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35E"/>
  </w:style>
  <w:style w:type="paragraph" w:styleId="BalloonText">
    <w:name w:val="Balloon Text"/>
    <w:basedOn w:val="Normal"/>
    <w:link w:val="BalloonTextChar"/>
    <w:uiPriority w:val="99"/>
    <w:semiHidden/>
    <w:unhideWhenUsed/>
    <w:rsid w:val="005C4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3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485015">
      <w:bodyDiv w:val="1"/>
      <w:marLeft w:val="0"/>
      <w:marRight w:val="0"/>
      <w:marTop w:val="0"/>
      <w:marBottom w:val="0"/>
      <w:divBdr>
        <w:top w:val="none" w:sz="0" w:space="0" w:color="auto"/>
        <w:left w:val="none" w:sz="0" w:space="0" w:color="auto"/>
        <w:bottom w:val="none" w:sz="0" w:space="0" w:color="auto"/>
        <w:right w:val="none" w:sz="0" w:space="0" w:color="auto"/>
      </w:divBdr>
      <w:divsChild>
        <w:div w:id="878052734">
          <w:marLeft w:val="0"/>
          <w:marRight w:val="0"/>
          <w:marTop w:val="240"/>
          <w:marBottom w:val="0"/>
          <w:divBdr>
            <w:top w:val="none" w:sz="0" w:space="0" w:color="auto"/>
            <w:left w:val="none" w:sz="0" w:space="0" w:color="auto"/>
            <w:bottom w:val="none" w:sz="0" w:space="0" w:color="auto"/>
            <w:right w:val="none" w:sz="0" w:space="0" w:color="auto"/>
          </w:divBdr>
        </w:div>
      </w:divsChild>
    </w:div>
    <w:div w:id="907962254">
      <w:bodyDiv w:val="1"/>
      <w:marLeft w:val="0"/>
      <w:marRight w:val="0"/>
      <w:marTop w:val="0"/>
      <w:marBottom w:val="0"/>
      <w:divBdr>
        <w:top w:val="none" w:sz="0" w:space="0" w:color="auto"/>
        <w:left w:val="none" w:sz="0" w:space="0" w:color="auto"/>
        <w:bottom w:val="none" w:sz="0" w:space="0" w:color="auto"/>
        <w:right w:val="none" w:sz="0" w:space="0" w:color="auto"/>
      </w:divBdr>
      <w:divsChild>
        <w:div w:id="1167742713">
          <w:marLeft w:val="0"/>
          <w:marRight w:val="0"/>
          <w:marTop w:val="240"/>
          <w:marBottom w:val="0"/>
          <w:divBdr>
            <w:top w:val="none" w:sz="0" w:space="0" w:color="auto"/>
            <w:left w:val="none" w:sz="0" w:space="0" w:color="auto"/>
            <w:bottom w:val="none" w:sz="0" w:space="0" w:color="auto"/>
            <w:right w:val="none" w:sz="0" w:space="0" w:color="auto"/>
          </w:divBdr>
        </w:div>
      </w:divsChild>
    </w:div>
    <w:div w:id="1284310073">
      <w:bodyDiv w:val="1"/>
      <w:marLeft w:val="0"/>
      <w:marRight w:val="0"/>
      <w:marTop w:val="0"/>
      <w:marBottom w:val="0"/>
      <w:divBdr>
        <w:top w:val="none" w:sz="0" w:space="0" w:color="auto"/>
        <w:left w:val="none" w:sz="0" w:space="0" w:color="auto"/>
        <w:bottom w:val="none" w:sz="0" w:space="0" w:color="auto"/>
        <w:right w:val="none" w:sz="0" w:space="0" w:color="auto"/>
      </w:divBdr>
      <w:divsChild>
        <w:div w:id="84563456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7br.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cid:image001.gif@01D29C21.D008D7E0" TargetMode="Externa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2A3E5-478D-4CA4-9549-C71518F0E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Ryan</dc:creator>
  <cp:keywords/>
  <dc:description/>
  <cp:lastModifiedBy>Catherine Gleave</cp:lastModifiedBy>
  <cp:revision>2</cp:revision>
  <cp:lastPrinted>2017-02-17T15:41:00Z</cp:lastPrinted>
  <dcterms:created xsi:type="dcterms:W3CDTF">2017-03-23T11:28:00Z</dcterms:created>
  <dcterms:modified xsi:type="dcterms:W3CDTF">2017-03-23T11:28:00Z</dcterms:modified>
</cp:coreProperties>
</file>